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21" w:rsidRDefault="00A32D8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西南大学</w:t>
      </w:r>
      <w:r>
        <w:rPr>
          <w:rFonts w:ascii="黑体" w:eastAsia="黑体" w:hAnsi="黑体"/>
          <w:sz w:val="32"/>
          <w:szCs w:val="32"/>
        </w:rPr>
        <w:t>实验室危险化学品分类存储</w:t>
      </w:r>
      <w:r>
        <w:rPr>
          <w:rFonts w:ascii="黑体" w:eastAsia="黑体" w:hAnsi="黑体" w:hint="eastAsia"/>
          <w:sz w:val="32"/>
          <w:szCs w:val="32"/>
        </w:rPr>
        <w:t>条件</w:t>
      </w:r>
      <w:r>
        <w:rPr>
          <w:rFonts w:ascii="黑体" w:eastAsia="黑体" w:hAnsi="黑体"/>
          <w:sz w:val="32"/>
          <w:szCs w:val="32"/>
        </w:rPr>
        <w:t>建设实施意见</w:t>
      </w:r>
    </w:p>
    <w:p w:rsidR="00013721" w:rsidRDefault="00A32D82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</w:t>
      </w:r>
      <w:r>
        <w:rPr>
          <w:rFonts w:ascii="宋体" w:eastAsia="宋体" w:hAnsi="宋体"/>
          <w:b/>
          <w:sz w:val="28"/>
          <w:szCs w:val="28"/>
        </w:rPr>
        <w:t>、建设原则</w:t>
      </w:r>
    </w:p>
    <w:p w:rsidR="00013721" w:rsidRDefault="00A32D82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1.</w:t>
      </w:r>
      <w:r>
        <w:rPr>
          <w:rFonts w:ascii="宋体" w:eastAsia="宋体" w:hAnsi="宋体" w:hint="eastAsia"/>
          <w:sz w:val="28"/>
          <w:szCs w:val="28"/>
        </w:rPr>
        <w:t>实验室</w:t>
      </w:r>
      <w:r>
        <w:rPr>
          <w:rFonts w:ascii="宋体" w:eastAsia="宋体" w:hAnsi="宋体"/>
          <w:sz w:val="28"/>
          <w:szCs w:val="28"/>
        </w:rPr>
        <w:t>易制毒、易制爆与易燃爆危险化学品</w:t>
      </w:r>
      <w:r>
        <w:rPr>
          <w:rFonts w:ascii="宋体" w:eastAsia="宋体" w:hAnsi="宋体" w:hint="eastAsia"/>
          <w:sz w:val="28"/>
          <w:szCs w:val="28"/>
        </w:rPr>
        <w:t>必须相对</w:t>
      </w:r>
      <w:r>
        <w:rPr>
          <w:rFonts w:ascii="宋体" w:eastAsia="宋体" w:hAnsi="宋体"/>
          <w:sz w:val="28"/>
          <w:szCs w:val="28"/>
        </w:rPr>
        <w:t>集中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分类存储于专用化学品柜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013721" w:rsidRDefault="00A32D82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秉持“报废</w:t>
      </w:r>
      <w:r>
        <w:rPr>
          <w:rFonts w:ascii="宋体" w:eastAsia="宋体" w:hAnsi="宋体"/>
          <w:sz w:val="28"/>
          <w:szCs w:val="28"/>
        </w:rPr>
        <w:t>一</w:t>
      </w:r>
      <w:r>
        <w:rPr>
          <w:rFonts w:ascii="宋体" w:eastAsia="宋体" w:hAnsi="宋体" w:hint="eastAsia"/>
          <w:sz w:val="28"/>
          <w:szCs w:val="28"/>
        </w:rPr>
        <w:t>台家具型</w:t>
      </w:r>
      <w:r>
        <w:rPr>
          <w:rFonts w:ascii="宋体" w:eastAsia="宋体" w:hAnsi="宋体"/>
          <w:sz w:val="28"/>
          <w:szCs w:val="28"/>
        </w:rPr>
        <w:t>化学品柜即换新一</w:t>
      </w:r>
      <w:r>
        <w:rPr>
          <w:rFonts w:ascii="宋体" w:eastAsia="宋体" w:hAnsi="宋体" w:hint="eastAsia"/>
          <w:sz w:val="28"/>
          <w:szCs w:val="28"/>
        </w:rPr>
        <w:t>台</w:t>
      </w:r>
      <w:r>
        <w:rPr>
          <w:rFonts w:ascii="宋体" w:eastAsia="宋体" w:hAnsi="宋体"/>
          <w:sz w:val="28"/>
          <w:szCs w:val="28"/>
        </w:rPr>
        <w:t>专用</w:t>
      </w:r>
      <w:r>
        <w:rPr>
          <w:rFonts w:ascii="宋体" w:eastAsia="宋体" w:hAnsi="宋体" w:hint="eastAsia"/>
          <w:sz w:val="28"/>
          <w:szCs w:val="28"/>
        </w:rPr>
        <w:t>化学品</w:t>
      </w:r>
      <w:r>
        <w:rPr>
          <w:rFonts w:ascii="宋体" w:eastAsia="宋体" w:hAnsi="宋体"/>
          <w:sz w:val="28"/>
          <w:szCs w:val="28"/>
        </w:rPr>
        <w:t>柜、新购化学品柜必为专用</w:t>
      </w:r>
      <w:r>
        <w:rPr>
          <w:rFonts w:ascii="宋体" w:eastAsia="宋体" w:hAnsi="宋体" w:hint="eastAsia"/>
          <w:sz w:val="28"/>
          <w:szCs w:val="28"/>
        </w:rPr>
        <w:t>化学品</w:t>
      </w:r>
      <w:r>
        <w:rPr>
          <w:rFonts w:ascii="宋体" w:eastAsia="宋体" w:hAnsi="宋体"/>
          <w:sz w:val="28"/>
          <w:szCs w:val="28"/>
        </w:rPr>
        <w:t>柜</w:t>
      </w:r>
      <w:r>
        <w:rPr>
          <w:rFonts w:ascii="宋体" w:eastAsia="宋体" w:hAnsi="宋体" w:hint="eastAsia"/>
          <w:sz w:val="28"/>
          <w:szCs w:val="28"/>
        </w:rPr>
        <w:t>”工作</w:t>
      </w:r>
      <w:r>
        <w:rPr>
          <w:rFonts w:ascii="宋体" w:eastAsia="宋体" w:hAnsi="宋体"/>
          <w:sz w:val="28"/>
          <w:szCs w:val="28"/>
        </w:rPr>
        <w:t>原则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逐年</w:t>
      </w:r>
      <w:r>
        <w:rPr>
          <w:rFonts w:ascii="宋体" w:eastAsia="宋体" w:hAnsi="宋体" w:hint="eastAsia"/>
          <w:sz w:val="28"/>
          <w:szCs w:val="28"/>
        </w:rPr>
        <w:t>替代家具</w:t>
      </w:r>
      <w:r>
        <w:rPr>
          <w:rFonts w:ascii="宋体" w:eastAsia="宋体" w:hAnsi="宋体"/>
          <w:sz w:val="28"/>
          <w:szCs w:val="28"/>
        </w:rPr>
        <w:t>型化学品柜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并做好新场所化学品存储柜采购规划工作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013721" w:rsidRDefault="00A32D82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二</w:t>
      </w:r>
      <w:r>
        <w:rPr>
          <w:rFonts w:ascii="宋体" w:eastAsia="宋体" w:hAnsi="宋体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z w:val="28"/>
          <w:szCs w:val="28"/>
        </w:rPr>
        <w:t>建设</w:t>
      </w:r>
      <w:r>
        <w:rPr>
          <w:rFonts w:ascii="宋体" w:eastAsia="宋体" w:hAnsi="宋体"/>
          <w:b/>
          <w:sz w:val="28"/>
          <w:szCs w:val="28"/>
        </w:rPr>
        <w:t>方法</w:t>
      </w:r>
    </w:p>
    <w:p w:rsidR="00013721" w:rsidRDefault="00A32D82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1.旧</w:t>
      </w:r>
      <w:r>
        <w:rPr>
          <w:rFonts w:ascii="宋体" w:eastAsia="宋体" w:hAnsi="宋体"/>
          <w:sz w:val="28"/>
          <w:szCs w:val="28"/>
        </w:rPr>
        <w:t>实验楼宇或实验室，</w:t>
      </w:r>
      <w:r>
        <w:rPr>
          <w:rFonts w:ascii="宋体" w:eastAsia="宋体" w:hAnsi="宋体" w:hint="eastAsia"/>
          <w:sz w:val="28"/>
          <w:szCs w:val="28"/>
        </w:rPr>
        <w:t>学院</w:t>
      </w:r>
      <w:r>
        <w:rPr>
          <w:rFonts w:ascii="宋体" w:eastAsia="宋体" w:hAnsi="宋体"/>
          <w:sz w:val="28"/>
          <w:szCs w:val="28"/>
        </w:rPr>
        <w:t>统筹指导</w:t>
      </w:r>
      <w:r>
        <w:rPr>
          <w:rFonts w:ascii="宋体" w:eastAsia="宋体" w:hAnsi="宋体" w:hint="eastAsia"/>
          <w:sz w:val="28"/>
          <w:szCs w:val="28"/>
        </w:rPr>
        <w:t>同一</w:t>
      </w:r>
      <w:r>
        <w:rPr>
          <w:rFonts w:ascii="宋体" w:eastAsia="宋体" w:hAnsi="宋体"/>
          <w:sz w:val="28"/>
          <w:szCs w:val="28"/>
        </w:rPr>
        <w:t>课题组、</w:t>
      </w:r>
      <w:r>
        <w:rPr>
          <w:rFonts w:ascii="宋体" w:eastAsia="宋体" w:hAnsi="宋体" w:hint="eastAsia"/>
          <w:sz w:val="28"/>
          <w:szCs w:val="28"/>
        </w:rPr>
        <w:t>相邻</w:t>
      </w:r>
      <w:r>
        <w:rPr>
          <w:rFonts w:ascii="宋体" w:eastAsia="宋体" w:hAnsi="宋体"/>
          <w:sz w:val="28"/>
          <w:szCs w:val="28"/>
        </w:rPr>
        <w:t>实验室或危险化学品用量较大</w:t>
      </w:r>
      <w:r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/>
          <w:sz w:val="28"/>
          <w:szCs w:val="28"/>
        </w:rPr>
        <w:t>单间实验室</w:t>
      </w:r>
      <w:r>
        <w:rPr>
          <w:rFonts w:ascii="宋体" w:eastAsia="宋体" w:hAnsi="宋体" w:hint="eastAsia"/>
          <w:sz w:val="28"/>
          <w:szCs w:val="28"/>
        </w:rPr>
        <w:t>腾挪</w:t>
      </w:r>
      <w:r>
        <w:rPr>
          <w:rFonts w:ascii="宋体" w:eastAsia="宋体" w:hAnsi="宋体"/>
          <w:sz w:val="28"/>
          <w:szCs w:val="28"/>
        </w:rPr>
        <w:t>场所，将易制毒、易制爆与易燃爆危险化学品</w:t>
      </w:r>
      <w:r>
        <w:rPr>
          <w:rFonts w:ascii="宋体" w:eastAsia="宋体" w:hAnsi="宋体" w:hint="eastAsia"/>
          <w:sz w:val="28"/>
          <w:szCs w:val="28"/>
        </w:rPr>
        <w:t>集中</w:t>
      </w:r>
      <w:r>
        <w:rPr>
          <w:rFonts w:ascii="宋体" w:eastAsia="宋体" w:hAnsi="宋体"/>
          <w:sz w:val="28"/>
          <w:szCs w:val="28"/>
        </w:rPr>
        <w:t>至专用化学品柜存储，</w:t>
      </w:r>
      <w:r>
        <w:rPr>
          <w:rFonts w:ascii="宋体" w:eastAsia="宋体" w:hAnsi="宋体" w:hint="eastAsia"/>
          <w:sz w:val="28"/>
          <w:szCs w:val="28"/>
        </w:rPr>
        <w:t>柜内</w:t>
      </w:r>
      <w:r>
        <w:rPr>
          <w:rFonts w:ascii="宋体" w:eastAsia="宋体" w:hAnsi="宋体"/>
          <w:sz w:val="28"/>
          <w:szCs w:val="28"/>
        </w:rPr>
        <w:t>存储</w:t>
      </w:r>
      <w:r>
        <w:rPr>
          <w:rFonts w:ascii="宋体" w:eastAsia="宋体" w:hAnsi="宋体" w:hint="eastAsia"/>
          <w:sz w:val="28"/>
          <w:szCs w:val="28"/>
        </w:rPr>
        <w:t>时</w:t>
      </w:r>
      <w:r>
        <w:rPr>
          <w:rFonts w:ascii="宋体" w:eastAsia="宋体" w:hAnsi="宋体"/>
          <w:sz w:val="28"/>
          <w:szCs w:val="28"/>
        </w:rPr>
        <w:t>遵循</w:t>
      </w:r>
      <w:r>
        <w:rPr>
          <w:rFonts w:ascii="宋体" w:eastAsia="宋体" w:hAnsi="宋体" w:hint="eastAsia"/>
          <w:sz w:val="28"/>
          <w:szCs w:val="28"/>
        </w:rPr>
        <w:t>分类存放</w:t>
      </w:r>
      <w:r>
        <w:rPr>
          <w:rFonts w:ascii="宋体" w:eastAsia="宋体" w:hAnsi="宋体"/>
          <w:sz w:val="28"/>
          <w:szCs w:val="28"/>
        </w:rPr>
        <w:t>原则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013721" w:rsidRDefault="00A32D82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新建</w:t>
      </w:r>
      <w:r>
        <w:rPr>
          <w:rFonts w:ascii="宋体" w:eastAsia="宋体" w:hAnsi="宋体"/>
          <w:sz w:val="28"/>
          <w:szCs w:val="28"/>
        </w:rPr>
        <w:t>实验楼宇或实验室，学院</w:t>
      </w:r>
      <w:r>
        <w:rPr>
          <w:rFonts w:ascii="宋体" w:eastAsia="宋体" w:hAnsi="宋体" w:hint="eastAsia"/>
          <w:sz w:val="28"/>
          <w:szCs w:val="28"/>
        </w:rPr>
        <w:t>与</w:t>
      </w:r>
      <w:r>
        <w:rPr>
          <w:rFonts w:ascii="宋体" w:eastAsia="宋体" w:hAnsi="宋体"/>
          <w:sz w:val="28"/>
          <w:szCs w:val="28"/>
        </w:rPr>
        <w:t>实验室</w:t>
      </w:r>
      <w:r>
        <w:rPr>
          <w:rFonts w:ascii="宋体" w:eastAsia="宋体" w:hAnsi="宋体" w:hint="eastAsia"/>
          <w:sz w:val="28"/>
          <w:szCs w:val="28"/>
        </w:rPr>
        <w:t>结合</w:t>
      </w:r>
      <w:r>
        <w:rPr>
          <w:rFonts w:ascii="宋体" w:eastAsia="宋体" w:hAnsi="宋体"/>
          <w:sz w:val="28"/>
          <w:szCs w:val="28"/>
        </w:rPr>
        <w:t>自身</w:t>
      </w:r>
      <w:r>
        <w:rPr>
          <w:rFonts w:ascii="宋体" w:eastAsia="宋体" w:hAnsi="宋体" w:hint="eastAsia"/>
          <w:sz w:val="28"/>
          <w:szCs w:val="28"/>
        </w:rPr>
        <w:t>实际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提前</w:t>
      </w:r>
      <w:r>
        <w:rPr>
          <w:rFonts w:ascii="宋体" w:eastAsia="宋体" w:hAnsi="宋体"/>
          <w:sz w:val="28"/>
          <w:szCs w:val="28"/>
        </w:rPr>
        <w:t>规划危险化学品</w:t>
      </w:r>
      <w:r>
        <w:rPr>
          <w:rFonts w:ascii="宋体" w:eastAsia="宋体" w:hAnsi="宋体" w:hint="eastAsia"/>
          <w:sz w:val="28"/>
          <w:szCs w:val="28"/>
        </w:rPr>
        <w:t>集中</w:t>
      </w:r>
      <w:r>
        <w:rPr>
          <w:rFonts w:ascii="宋体" w:eastAsia="宋体" w:hAnsi="宋体"/>
          <w:sz w:val="28"/>
          <w:szCs w:val="28"/>
        </w:rPr>
        <w:t>存储地，并按危险化学品</w:t>
      </w:r>
      <w:r>
        <w:rPr>
          <w:rFonts w:ascii="宋体" w:eastAsia="宋体" w:hAnsi="宋体" w:hint="eastAsia"/>
          <w:sz w:val="28"/>
          <w:szCs w:val="28"/>
        </w:rPr>
        <w:t>分类</w:t>
      </w:r>
      <w:r>
        <w:rPr>
          <w:rFonts w:ascii="宋体" w:eastAsia="宋体" w:hAnsi="宋体"/>
          <w:sz w:val="28"/>
          <w:szCs w:val="28"/>
        </w:rPr>
        <w:t>存储要求一次性</w:t>
      </w:r>
      <w:r>
        <w:rPr>
          <w:rFonts w:ascii="宋体" w:eastAsia="宋体" w:hAnsi="宋体" w:hint="eastAsia"/>
          <w:sz w:val="28"/>
          <w:szCs w:val="28"/>
        </w:rPr>
        <w:t>建设暂存场所。</w:t>
      </w:r>
    </w:p>
    <w:p w:rsidR="00013721" w:rsidRDefault="00A32D82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</w:t>
      </w:r>
      <w:r>
        <w:rPr>
          <w:rFonts w:ascii="宋体" w:eastAsia="宋体" w:hAnsi="宋体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z w:val="28"/>
          <w:szCs w:val="28"/>
        </w:rPr>
        <w:t>建设</w:t>
      </w:r>
      <w:r>
        <w:rPr>
          <w:rFonts w:ascii="宋体" w:eastAsia="宋体" w:hAnsi="宋体"/>
          <w:b/>
          <w:sz w:val="28"/>
          <w:szCs w:val="28"/>
        </w:rPr>
        <w:t>指南</w:t>
      </w:r>
    </w:p>
    <w:p w:rsidR="00013721" w:rsidRDefault="00A32D82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各单位</w:t>
      </w:r>
      <w:r>
        <w:rPr>
          <w:rFonts w:ascii="宋体" w:eastAsia="宋体" w:hAnsi="宋体"/>
          <w:sz w:val="28"/>
          <w:szCs w:val="28"/>
        </w:rPr>
        <w:t>及实验室危险化学品分类存储</w:t>
      </w:r>
      <w:r>
        <w:rPr>
          <w:rFonts w:ascii="宋体" w:eastAsia="宋体" w:hAnsi="宋体" w:hint="eastAsia"/>
          <w:sz w:val="28"/>
          <w:szCs w:val="28"/>
        </w:rPr>
        <w:t>条件</w:t>
      </w:r>
      <w:r>
        <w:rPr>
          <w:rFonts w:ascii="宋体" w:eastAsia="宋体" w:hAnsi="宋体"/>
          <w:sz w:val="28"/>
          <w:szCs w:val="28"/>
        </w:rPr>
        <w:t>建设参考《</w:t>
      </w:r>
      <w:r>
        <w:rPr>
          <w:rFonts w:ascii="宋体" w:eastAsia="宋体" w:hAnsi="宋体" w:hint="eastAsia"/>
          <w:sz w:val="28"/>
          <w:szCs w:val="28"/>
        </w:rPr>
        <w:t>实验室</w:t>
      </w:r>
      <w:r>
        <w:rPr>
          <w:rFonts w:ascii="宋体" w:eastAsia="宋体" w:hAnsi="宋体"/>
          <w:sz w:val="28"/>
          <w:szCs w:val="28"/>
        </w:rPr>
        <w:t>危险化学品</w:t>
      </w:r>
      <w:r w:rsidRPr="00F85254">
        <w:rPr>
          <w:rFonts w:ascii="宋体" w:eastAsia="宋体" w:hAnsi="宋体" w:hint="eastAsia"/>
          <w:sz w:val="28"/>
          <w:szCs w:val="28"/>
        </w:rPr>
        <w:t>分类储存规范与</w:t>
      </w:r>
      <w:r>
        <w:rPr>
          <w:rFonts w:ascii="宋体" w:eastAsia="宋体" w:hAnsi="宋体"/>
          <w:sz w:val="28"/>
          <w:szCs w:val="28"/>
        </w:rPr>
        <w:t>安全防护指南》</w:t>
      </w:r>
      <w:r>
        <w:rPr>
          <w:rFonts w:ascii="宋体" w:eastAsia="宋体" w:hAnsi="宋体" w:hint="eastAsia"/>
          <w:sz w:val="28"/>
          <w:szCs w:val="28"/>
        </w:rPr>
        <w:t>（附件）开展。</w:t>
      </w:r>
    </w:p>
    <w:p w:rsidR="00013721" w:rsidRDefault="00A32D82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</w:t>
      </w:r>
      <w:r>
        <w:rPr>
          <w:rFonts w:ascii="宋体" w:eastAsia="宋体" w:hAnsi="宋体"/>
          <w:b/>
          <w:sz w:val="28"/>
          <w:szCs w:val="28"/>
        </w:rPr>
        <w:t>、特别提示</w:t>
      </w:r>
    </w:p>
    <w:p w:rsidR="00013721" w:rsidRDefault="00A32D82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1.</w:t>
      </w:r>
      <w:r>
        <w:rPr>
          <w:rFonts w:ascii="宋体" w:eastAsia="宋体" w:hAnsi="宋体" w:hint="eastAsia"/>
          <w:sz w:val="28"/>
          <w:szCs w:val="28"/>
        </w:rPr>
        <w:t>各单位</w:t>
      </w:r>
      <w:r>
        <w:rPr>
          <w:rFonts w:ascii="宋体" w:eastAsia="宋体" w:hAnsi="宋体"/>
          <w:sz w:val="28"/>
          <w:szCs w:val="28"/>
        </w:rPr>
        <w:t>应将</w:t>
      </w:r>
      <w:r>
        <w:rPr>
          <w:rFonts w:ascii="宋体" w:eastAsia="宋体" w:hAnsi="宋体" w:hint="eastAsia"/>
          <w:sz w:val="28"/>
          <w:szCs w:val="28"/>
        </w:rPr>
        <w:t>实验室</w:t>
      </w:r>
      <w:r>
        <w:rPr>
          <w:rFonts w:ascii="宋体" w:eastAsia="宋体" w:hAnsi="宋体"/>
          <w:sz w:val="28"/>
          <w:szCs w:val="28"/>
        </w:rPr>
        <w:t>危险化学品分类存储条件建设工作作为长期性工作</w:t>
      </w:r>
      <w:r>
        <w:rPr>
          <w:rFonts w:ascii="宋体" w:eastAsia="宋体" w:hAnsi="宋体" w:hint="eastAsia"/>
          <w:sz w:val="28"/>
          <w:szCs w:val="28"/>
        </w:rPr>
        <w:t>统筹</w:t>
      </w:r>
      <w:r>
        <w:rPr>
          <w:rFonts w:ascii="宋体" w:eastAsia="宋体" w:hAnsi="宋体"/>
          <w:sz w:val="28"/>
          <w:szCs w:val="28"/>
        </w:rPr>
        <w:t>规划</w:t>
      </w:r>
      <w:r w:rsidR="007A43F0">
        <w:rPr>
          <w:rFonts w:ascii="宋体" w:eastAsia="宋体" w:hAnsi="宋体" w:hint="eastAsia"/>
          <w:sz w:val="28"/>
          <w:szCs w:val="28"/>
        </w:rPr>
        <w:t>，且</w:t>
      </w:r>
      <w:r w:rsidR="007A43F0">
        <w:rPr>
          <w:rFonts w:ascii="宋体" w:eastAsia="宋体" w:hAnsi="宋体"/>
          <w:sz w:val="28"/>
          <w:szCs w:val="28"/>
        </w:rPr>
        <w:t>存储场所仅能为室内，</w:t>
      </w:r>
      <w:r w:rsidR="007A43F0">
        <w:rPr>
          <w:rFonts w:ascii="宋体" w:eastAsia="宋体" w:hAnsi="宋体" w:hint="eastAsia"/>
          <w:sz w:val="28"/>
          <w:szCs w:val="28"/>
        </w:rPr>
        <w:t>严禁</w:t>
      </w:r>
      <w:r w:rsidR="007A43F0">
        <w:rPr>
          <w:rFonts w:ascii="宋体" w:eastAsia="宋体" w:hAnsi="宋体"/>
          <w:sz w:val="28"/>
          <w:szCs w:val="28"/>
        </w:rPr>
        <w:t>过道等公共区域建设存储</w:t>
      </w:r>
      <w:r w:rsidR="007A43F0">
        <w:rPr>
          <w:rFonts w:ascii="宋体" w:eastAsia="宋体" w:hAnsi="宋体" w:hint="eastAsia"/>
          <w:sz w:val="28"/>
          <w:szCs w:val="28"/>
        </w:rPr>
        <w:t>点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013721" w:rsidRDefault="00A32D82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各单位</w:t>
      </w:r>
      <w:r>
        <w:rPr>
          <w:rFonts w:ascii="宋体" w:eastAsia="宋体" w:hAnsi="宋体"/>
          <w:sz w:val="28"/>
          <w:szCs w:val="28"/>
        </w:rPr>
        <w:t>应摸清实验室危险化学品</w:t>
      </w:r>
      <w:r>
        <w:rPr>
          <w:rFonts w:ascii="宋体" w:eastAsia="宋体" w:hAnsi="宋体" w:hint="eastAsia"/>
          <w:sz w:val="28"/>
          <w:szCs w:val="28"/>
        </w:rPr>
        <w:t>实际</w:t>
      </w:r>
      <w:r>
        <w:rPr>
          <w:rFonts w:ascii="宋体" w:eastAsia="宋体" w:hAnsi="宋体"/>
          <w:sz w:val="28"/>
          <w:szCs w:val="28"/>
        </w:rPr>
        <w:t>使用情况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科学布局；</w:t>
      </w:r>
    </w:p>
    <w:p w:rsidR="00013721" w:rsidRDefault="00A32D82">
      <w:pPr>
        <w:ind w:firstLine="570"/>
        <w:rPr>
          <w:rFonts w:ascii="宋体" w:eastAsia="宋体" w:hAnsi="宋体"/>
          <w:sz w:val="28"/>
          <w:szCs w:val="28"/>
        </w:rPr>
        <w:sectPr w:rsidR="00013721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  <w:r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 w:hint="eastAsia"/>
          <w:sz w:val="28"/>
          <w:szCs w:val="28"/>
        </w:rPr>
        <w:t>各单位旧</w:t>
      </w:r>
      <w:r>
        <w:rPr>
          <w:rFonts w:ascii="宋体" w:eastAsia="宋体" w:hAnsi="宋体"/>
          <w:sz w:val="28"/>
          <w:szCs w:val="28"/>
        </w:rPr>
        <w:t>实验楼宇与实验室</w:t>
      </w:r>
      <w:r>
        <w:rPr>
          <w:rFonts w:ascii="宋体" w:eastAsia="宋体" w:hAnsi="宋体" w:hint="eastAsia"/>
          <w:sz w:val="28"/>
          <w:szCs w:val="28"/>
        </w:rPr>
        <w:t>危险化学品</w:t>
      </w:r>
      <w:r>
        <w:rPr>
          <w:rFonts w:ascii="宋体" w:eastAsia="宋体" w:hAnsi="宋体"/>
          <w:sz w:val="28"/>
          <w:szCs w:val="28"/>
        </w:rPr>
        <w:t>分类存储</w:t>
      </w:r>
      <w:r>
        <w:rPr>
          <w:rFonts w:ascii="宋体" w:eastAsia="宋体" w:hAnsi="宋体" w:hint="eastAsia"/>
          <w:sz w:val="28"/>
          <w:szCs w:val="28"/>
        </w:rPr>
        <w:t>条件</w:t>
      </w:r>
      <w:r>
        <w:rPr>
          <w:rFonts w:ascii="宋体" w:eastAsia="宋体" w:hAnsi="宋体"/>
          <w:sz w:val="28"/>
          <w:szCs w:val="28"/>
        </w:rPr>
        <w:t>改善按“</w:t>
      </w:r>
      <w:r>
        <w:rPr>
          <w:rFonts w:ascii="宋体" w:eastAsia="宋体" w:hAnsi="宋体" w:hint="eastAsia"/>
          <w:sz w:val="28"/>
          <w:szCs w:val="28"/>
        </w:rPr>
        <w:t>示范区</w:t>
      </w:r>
      <w:r>
        <w:rPr>
          <w:rFonts w:ascii="宋体" w:eastAsia="宋体" w:hAnsi="宋体"/>
          <w:sz w:val="28"/>
          <w:szCs w:val="28"/>
        </w:rPr>
        <w:t>引领，</w:t>
      </w:r>
      <w:r>
        <w:rPr>
          <w:rFonts w:ascii="宋体" w:eastAsia="宋体" w:hAnsi="宋体" w:hint="eastAsia"/>
          <w:sz w:val="28"/>
          <w:szCs w:val="28"/>
        </w:rPr>
        <w:t>成熟一个改造</w:t>
      </w:r>
      <w:r>
        <w:rPr>
          <w:rFonts w:ascii="宋体" w:eastAsia="宋体" w:hAnsi="宋体"/>
          <w:sz w:val="28"/>
          <w:szCs w:val="28"/>
        </w:rPr>
        <w:t>一个”</w:t>
      </w:r>
      <w:r>
        <w:rPr>
          <w:rFonts w:ascii="宋体" w:eastAsia="宋体" w:hAnsi="宋体" w:hint="eastAsia"/>
          <w:sz w:val="28"/>
          <w:szCs w:val="28"/>
        </w:rPr>
        <w:t>的理念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逐年</w:t>
      </w:r>
      <w:r>
        <w:rPr>
          <w:rFonts w:ascii="宋体" w:eastAsia="宋体" w:hAnsi="宋体"/>
          <w:sz w:val="28"/>
          <w:szCs w:val="28"/>
        </w:rPr>
        <w:t>集中财力逐个位点改善。</w:t>
      </w:r>
    </w:p>
    <w:p w:rsidR="00013721" w:rsidRDefault="00A32D8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013721" w:rsidRDefault="00A32D8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实验室危险化学品分类储存规范与安全防护指南</w:t>
      </w:r>
    </w:p>
    <w:p w:rsidR="00013721" w:rsidRDefault="00A32D82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一、管控类化学品分类储存规范指南</w:t>
      </w:r>
    </w:p>
    <w:tbl>
      <w:tblPr>
        <w:tblW w:w="139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508"/>
        <w:gridCol w:w="1944"/>
        <w:gridCol w:w="1980"/>
        <w:gridCol w:w="2208"/>
        <w:gridCol w:w="1260"/>
        <w:gridCol w:w="3528"/>
      </w:tblGrid>
      <w:tr w:rsidR="00013721">
        <w:trPr>
          <w:trHeight w:val="66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管制类别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品名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危险特性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管理要求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存放要求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推荐储存柜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共存禁忌</w:t>
            </w:r>
          </w:p>
        </w:tc>
      </w:tr>
      <w:tr w:rsidR="00013721">
        <w:trPr>
          <w:trHeight w:val="1000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易制毒品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硫酸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强酸性、腐蚀性、助燃、强氧化性、脱水性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阴凉、干燥、通风、防腐、有二次容器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通风防腐柜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易（可）燃物、遇酸产生有害气体的盐类、碱类、高锰酸钾、高氯酸、还原剂</w:t>
            </w:r>
          </w:p>
        </w:tc>
      </w:tr>
      <w:tr w:rsidR="00013721">
        <w:trPr>
          <w:trHeight w:val="10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013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盐酸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强酸性、腐蚀性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阴凉、干燥、通风、防腐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通风防腐柜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易（可）燃物、遇酸产生有害气体的盐类、碱类、胺类</w:t>
            </w:r>
          </w:p>
        </w:tc>
      </w:tr>
      <w:tr w:rsidR="00013721">
        <w:trPr>
          <w:trHeight w:val="10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013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溴素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腐蚀性、助燃、强氧化性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通风防火耐腐蚀柜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易（可）燃物、还原剂</w:t>
            </w:r>
          </w:p>
        </w:tc>
      </w:tr>
      <w:tr w:rsidR="00013721">
        <w:trPr>
          <w:trHeight w:val="10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013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三氯甲烷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遇明火产生剧毒气体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通风防火耐腐蚀柜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易（可）燃物、碱类、铝</w:t>
            </w:r>
          </w:p>
        </w:tc>
      </w:tr>
      <w:tr w:rsidR="00013721">
        <w:trPr>
          <w:trHeight w:val="10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013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苯乙酸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远离火源热源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</w:p>
        </w:tc>
      </w:tr>
      <w:tr w:rsidR="00013721">
        <w:trPr>
          <w:trHeight w:val="10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013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醋酸酐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阴凉、干燥、通风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碱类、酸类、醇类、氧化剂、还原剂、活性金属粉末</w:t>
            </w:r>
          </w:p>
        </w:tc>
      </w:tr>
      <w:tr w:rsidR="00013721">
        <w:trPr>
          <w:trHeight w:val="10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013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乙醚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易燃、易爆炸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、远离火源热源、加稳定剂、有二次容器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氧化剂</w:t>
            </w:r>
          </w:p>
        </w:tc>
      </w:tr>
      <w:tr w:rsidR="00013721">
        <w:trPr>
          <w:trHeight w:val="10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013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哌啶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氧化剂、酸类</w:t>
            </w:r>
          </w:p>
        </w:tc>
      </w:tr>
      <w:tr w:rsidR="00013721">
        <w:trPr>
          <w:trHeight w:val="10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013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甲苯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氧化剂</w:t>
            </w:r>
          </w:p>
        </w:tc>
      </w:tr>
      <w:tr w:rsidR="00013721">
        <w:trPr>
          <w:trHeight w:val="10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013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丙酮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氧化剂、还原剂、碱类</w:t>
            </w:r>
          </w:p>
        </w:tc>
      </w:tr>
      <w:tr w:rsidR="00013721">
        <w:trPr>
          <w:trHeight w:val="10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013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甲基乙基酮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氧化剂、还原剂、碱类</w:t>
            </w:r>
          </w:p>
        </w:tc>
      </w:tr>
      <w:tr w:rsidR="00013721">
        <w:trPr>
          <w:trHeight w:val="100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易制毒品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易制爆品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高锰酸钾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助燃、有条件爆炸、有条件自燃、强氧化性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双人双锁、预申购、购买备案、账实相符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阴凉、通风、避光、远离火源热源、有二次容器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易（可）燃物、硫酸、铵盐或过氧化氢、甘油、乙醇、还原剂、有机物</w:t>
            </w:r>
          </w:p>
        </w:tc>
      </w:tr>
      <w:tr w:rsidR="00013721">
        <w:trPr>
          <w:trHeight w:val="1000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易制爆品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高锰酸钠、硝酸胍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助燃、有条件爆炸、有条件自燃、强氧化性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阴凉、通风、避光、远离火源热源、有二次容器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易（可）燃物、硫酸、铵盐或过氧化氢、甘油、乙醇、还原剂、有机物</w:t>
            </w:r>
          </w:p>
        </w:tc>
      </w:tr>
      <w:tr w:rsidR="00013721">
        <w:trPr>
          <w:trHeight w:val="10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013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硝酸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发烟硝酸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强酸性、腐蚀性、助燃、强氧化性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通风防火防爆耐腐蚀柜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碱类、醇类、碱金属、还原剂</w:t>
            </w:r>
          </w:p>
        </w:tc>
      </w:tr>
      <w:tr w:rsidR="00013721">
        <w:trPr>
          <w:trHeight w:val="10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013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高氯酸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强酸性、腐蚀性、助燃、加热易爆炸、强氧化性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通风防火防爆耐腐蚀柜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易（可）燃物、碱类、胺类、酸类、还原剂、有机物</w:t>
            </w:r>
          </w:p>
        </w:tc>
      </w:tr>
      <w:tr w:rsidR="00013721">
        <w:trPr>
          <w:trHeight w:val="162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013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硝酸钠、硝酸钾、硝酸铯、硝酸镁、硝酸钙、硝酸锶、硝酸钡、硝酸镍、硝酸银、硝酸锌、硝酸铅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助燃、有条件爆炸、氧化性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易（可）燃物、酸类、硫磺、亚硫酸氢钠、还原剂</w:t>
            </w:r>
          </w:p>
        </w:tc>
      </w:tr>
      <w:tr w:rsidR="00013721">
        <w:trPr>
          <w:trHeight w:val="12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013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氯酸钠（含溶液）、氯酸钾（含溶液）、高氯酸锂、高氯酸钠、高氯酸钾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助燃、有条件爆炸、氧化性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易（可）燃物硫、磷、酸类、还原剂、有机物</w:t>
            </w:r>
          </w:p>
        </w:tc>
      </w:tr>
      <w:tr w:rsidR="00013721">
        <w:trPr>
          <w:trHeight w:val="10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013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氯酸铵、高氯酸铵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腐蚀性、助燃、易爆炸、氧化性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易（可）燃物硫、磷、酸类、卤素、还原剂、金属氧化剂、有机物</w:t>
            </w:r>
          </w:p>
        </w:tc>
      </w:tr>
      <w:tr w:rsidR="00013721">
        <w:trPr>
          <w:trHeight w:val="114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013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重铬酸锂、重铬酸钠、重铬酸钾、重铬酸铵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强腐蚀性、助燃、有条件爆炸、氧化性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易燃（可）燃物、酸类、醇类、硫、磷、、硝酸盐、氯酸盐、还原剂、有机物</w:t>
            </w:r>
          </w:p>
        </w:tc>
      </w:tr>
      <w:tr w:rsidR="00013721">
        <w:trPr>
          <w:trHeight w:val="262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013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过氧化氢溶液、过氧化锂、过氧化钠、过氧化钾、过氧化镁、过氧化钙、过氧化锶、过氧化钡、过氧化锌、超氧化钠、超氧化钾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腐蚀性、助燃、有条件爆炸、氧化性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阴凉、通风、远离火源热源、避光、避免振动、有二次容器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防火防爆防腐蚀柜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易燃（可）燃物、酸类、醇类、还原剂、重金属、活性金属粉末、有机物、无机物、尘土、香烟灰、碳粉、铁锈等</w:t>
            </w:r>
          </w:p>
        </w:tc>
      </w:tr>
      <w:tr w:rsidR="00013721">
        <w:trPr>
          <w:trHeight w:val="138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013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过氧化二异丙苯、过氧化氢苯甲酰、过氧化脲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腐蚀性、助燃、有条件爆炸、氧化性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易燃（可）燃物、还原剂</w:t>
            </w:r>
          </w:p>
        </w:tc>
      </w:tr>
      <w:tr w:rsidR="00013721">
        <w:trPr>
          <w:trHeight w:val="10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013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过乙酸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腐蚀性、易燃、易爆炸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远离火源热源、冷藏、避光、避免振动、加稳定剂、控制浓度、有二次容器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通风防火防爆防腐蚀柜（控温）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易（可）燃物、碱类、金属盐类、还原剂、促进剂、有机物</w:t>
            </w:r>
          </w:p>
        </w:tc>
      </w:tr>
      <w:tr w:rsidR="00013721">
        <w:trPr>
          <w:trHeight w:val="2019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013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锂、钠、钾、镁、镁铝粉、铝粉、硅铝、硅铝粉、锌灰、锌粉、锌尘、锆粉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硼氢化锂、硼氢化钠、硼氢化钾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遇水放出易燃气体、腐蚀性、遇水遇空气自燃、易爆炸、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阴凉、干燥、通风、远离火源热源、有二次容器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防火防爆防腐蚀柜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水或水汽、氧化剂、酸类、卤素、卤代烃</w:t>
            </w:r>
          </w:p>
        </w:tc>
      </w:tr>
      <w:tr w:rsidR="00013721">
        <w:trPr>
          <w:trHeight w:val="2019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013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金属锆、硫磺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易燃、易爆炸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氧化剂、卤素、金属粉末</w:t>
            </w:r>
          </w:p>
        </w:tc>
      </w:tr>
      <w:tr w:rsidR="00013721">
        <w:trPr>
          <w:trHeight w:val="2019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013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六亚甲基四胺、一甲胺及其溶液、1,2-乙二胺、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强腐蚀性、易燃、易爆炸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氧化剂、酸类、卤素</w:t>
            </w:r>
          </w:p>
        </w:tc>
      </w:tr>
      <w:tr w:rsidR="00013721">
        <w:trPr>
          <w:trHeight w:val="25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013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二硝基苯酚（含水＜15%）、2,4-二硝基苯酚钠、硝化纤维素[含水＜25%；或含乙醇；或未改型的；或增塑的且含增塑剂＜18%]、4，6-二硝基-2-氨基苯酚钠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易燃、易爆炸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远离火源热源、冷藏、避免振动、撞击、摩擦、有二次容器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氧化剂、碱类、活性金属粉末、有机胺</w:t>
            </w:r>
          </w:p>
        </w:tc>
      </w:tr>
      <w:tr w:rsidR="00013721">
        <w:trPr>
          <w:trHeight w:val="25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013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硝化纤维素[含水≥25%；或含氮≤12.6%；或含氮≤12.6%且含乙醇≥25%]、硝化纤维素溶液[含氮量≤12.6%，含硝化纤维素≤55%]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易燃、有条件爆炸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远离火源热源、注意保持湿润剂浓度、有二次容器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氧化剂、碱类、活性金属粉末、有机胺</w:t>
            </w:r>
          </w:p>
        </w:tc>
      </w:tr>
      <w:tr w:rsidR="00013721">
        <w:trPr>
          <w:trHeight w:val="25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013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硝基甲烷、硝基乙烷、2,4-二硝基甲苯、2,6-二硝基甲苯、1，5-二硝基萘、1，8 -二硝基萘、二硝基苯酚（含水≥15%）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易燃、有条件爆炸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远离火源热源、注意保持湿润剂浓度、有二次容器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无机碱类、氧化剂、还原剂、酸类、碱类、烃类、胺类</w:t>
            </w:r>
          </w:p>
        </w:tc>
      </w:tr>
      <w:tr w:rsidR="00013721">
        <w:trPr>
          <w:trHeight w:val="25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013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水合肼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强腐蚀性、易燃、易爆炸、有条件自燃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阴凉、通风、避光、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远离火源热源、保持容器密封、避免振动、撞击、有二次容器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防火防爆防腐蚀柜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氧化剂、多孔物质、金属粉末、酸、卤素、铁或铜的氧化物、锰、铅、铜或其合金、氧化汞、金属钠、氯化亚锡、2,4-二硝基氯化苯</w:t>
            </w:r>
          </w:p>
        </w:tc>
      </w:tr>
      <w:tr w:rsidR="00013721">
        <w:trPr>
          <w:trHeight w:val="17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民用爆炸物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硝酸铵</w:t>
            </w:r>
            <w:r>
              <w:rPr>
                <w:rStyle w:val="font01"/>
                <w:rFonts w:ascii="宋体" w:eastAsia="宋体" w:hAnsi="宋体" w:cs="宋体" w:hint="eastAsia"/>
                <w:sz w:val="21"/>
                <w:szCs w:val="21"/>
                <w:lang w:bidi="ar"/>
              </w:rPr>
              <w:br/>
              <w:t>2,4,6-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三硝基甲苯</w:t>
            </w:r>
            <w:r>
              <w:rPr>
                <w:rStyle w:val="font01"/>
                <w:rFonts w:ascii="宋体" w:eastAsia="宋体" w:hAnsi="宋体" w:cs="宋体" w:hint="eastAsia"/>
                <w:sz w:val="21"/>
                <w:szCs w:val="21"/>
                <w:lang w:bidi="ar"/>
              </w:rPr>
              <w:t>(TNT)</w:t>
            </w:r>
            <w:r>
              <w:rPr>
                <w:rStyle w:val="font01"/>
                <w:rFonts w:ascii="宋体" w:eastAsia="宋体" w:hAnsi="宋体" w:cs="宋体" w:hint="eastAsia"/>
                <w:sz w:val="21"/>
                <w:szCs w:val="21"/>
                <w:lang w:bidi="ar"/>
              </w:rPr>
              <w:br/>
              <w:t>2,4,6-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三硝基苯酚（苦味酸）</w:t>
            </w:r>
            <w:r>
              <w:rPr>
                <w:rStyle w:val="font01"/>
                <w:rFonts w:ascii="宋体" w:eastAsia="宋体" w:hAnsi="宋体" w:cs="宋体" w:hint="eastAsia"/>
                <w:sz w:val="21"/>
                <w:szCs w:val="21"/>
                <w:lang w:bidi="ar"/>
              </w:rPr>
              <w:br/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季戊四醇四硝酸酯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助燃、易燃、易爆炸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建设专用库房、预申购、双人双锁、购买备案、账实相符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阴凉、通风、避光、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远离火源热源、避免振动、撞击、有二次容器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易（可）燃物、还原剂、酸类、活性金属粉末、有机物</w:t>
            </w:r>
          </w:p>
        </w:tc>
      </w:tr>
      <w:tr w:rsidR="00013721">
        <w:trPr>
          <w:trHeight w:val="260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有机溶剂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乙醇、石油醚、二氯甲烷、甲醇、乙酸乙酯等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易燃、有条件爆炸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即买即用、账实相符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、远离火源热源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13721" w:rsidRDefault="00A32D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氧化剂、酸类、碱类、碱金属、胺类</w:t>
            </w:r>
          </w:p>
        </w:tc>
      </w:tr>
    </w:tbl>
    <w:p w:rsidR="00013721" w:rsidRDefault="00A32D82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说明：</w:t>
      </w:r>
    </w:p>
    <w:p w:rsidR="00013721" w:rsidRDefault="00A32D82">
      <w:pPr>
        <w:numPr>
          <w:ilvl w:val="0"/>
          <w:numId w:val="1"/>
        </w:numPr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本表未整理健康危害，请勿与食物、日常用品共储，请取用和使用时做好常规防护，操作前认真研读技术说明书；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br/>
        <w:t>2.本表“腐蚀性”是指因挥发、分解、副反应等原因导致的对容器及柜体的腐蚀，不同化合物腐蚀的材质不同，建议根据性质配置储存柜；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br/>
        <w:t>3.危险化学品性质多样，极端条件下（尤其是受热时）易产生有毒有害、易燃易爆气体，因此不易挥发的化合物也建议使用“通风”柜、储存房间应控制温度，原则上应使用防爆电器；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br/>
        <w:t>4.危险化学品性质多样，极端条件下易产生有毒有害、腐蚀性化合物，因此除强酸强碱强腐蚀性化合物强制使用二次容器外，其他危险化学品有条件也应配置二次容器；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br/>
        <w:t>5.危险化学品一物一性，本表未列举全部危害特性，购买前请认真研读安全技术说明书；</w:t>
      </w:r>
    </w:p>
    <w:p w:rsidR="00013721" w:rsidRDefault="00013721">
      <w:pPr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013721" w:rsidRDefault="00A32D82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二、危险化学品安全防护指南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3"/>
        <w:gridCol w:w="2333"/>
        <w:gridCol w:w="2333"/>
        <w:gridCol w:w="2333"/>
        <w:gridCol w:w="2327"/>
        <w:gridCol w:w="2333"/>
      </w:tblGrid>
      <w:tr w:rsidR="00013721">
        <w:tc>
          <w:tcPr>
            <w:tcW w:w="2370" w:type="dxa"/>
          </w:tcPr>
          <w:p w:rsidR="00013721" w:rsidRDefault="00A32D82">
            <w:pPr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危险化学品类别</w:t>
            </w:r>
          </w:p>
        </w:tc>
        <w:tc>
          <w:tcPr>
            <w:tcW w:w="2370" w:type="dxa"/>
          </w:tcPr>
          <w:p w:rsidR="00013721" w:rsidRDefault="00A32D82">
            <w:pPr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储存/使用禁忌</w:t>
            </w:r>
          </w:p>
        </w:tc>
        <w:tc>
          <w:tcPr>
            <w:tcW w:w="2370" w:type="dxa"/>
          </w:tcPr>
          <w:p w:rsidR="00013721" w:rsidRDefault="00A32D82">
            <w:pPr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安全防护设备</w:t>
            </w:r>
          </w:p>
        </w:tc>
        <w:tc>
          <w:tcPr>
            <w:tcW w:w="2370" w:type="dxa"/>
          </w:tcPr>
          <w:p w:rsidR="00013721" w:rsidRDefault="00A32D82">
            <w:pPr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个人防护用品</w:t>
            </w:r>
          </w:p>
        </w:tc>
        <w:tc>
          <w:tcPr>
            <w:tcW w:w="2370" w:type="dxa"/>
          </w:tcPr>
          <w:p w:rsidR="00013721" w:rsidRDefault="00A32D82">
            <w:pPr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火灾种类</w:t>
            </w:r>
          </w:p>
        </w:tc>
        <w:tc>
          <w:tcPr>
            <w:tcW w:w="2370" w:type="dxa"/>
          </w:tcPr>
          <w:p w:rsidR="00013721" w:rsidRDefault="00A32D82">
            <w:pPr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安全警示标识</w:t>
            </w:r>
          </w:p>
        </w:tc>
      </w:tr>
      <w:tr w:rsidR="00013721"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  <w:t>爆炸品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远离火源、热源、易燃物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防爆柜、应急喷淋洗眼器、救援包、医药箱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防护面具、防护手套、防护服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--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禁止烟火、当心爆炸</w:t>
            </w:r>
          </w:p>
        </w:tc>
      </w:tr>
      <w:tr w:rsidR="00013721"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lastRenderedPageBreak/>
              <w:t>易燃气体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远离火源、热源、易燃物、助燃气体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气体报警器、应急喷淋洗眼器、救援包、医药箱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防护面具、防护手套、防护服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禁止烟火、当心火灾</w:t>
            </w:r>
          </w:p>
        </w:tc>
      </w:tr>
      <w:tr w:rsidR="00013721"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易燃液体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远离火源、热源、易燃物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应急喷淋洗眼器、救援包、医药箱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防护面具、防护手套、防护服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禁止烟火、当心火灾</w:t>
            </w:r>
          </w:p>
        </w:tc>
      </w:tr>
      <w:tr w:rsidR="00013721">
        <w:tc>
          <w:tcPr>
            <w:tcW w:w="2370" w:type="dxa"/>
          </w:tcPr>
          <w:p w:rsidR="00013721" w:rsidRDefault="00A32D82">
            <w:pPr>
              <w:spacing w:line="500" w:lineRule="exac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易燃固体</w:t>
            </w:r>
            <w:r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  <w:t>、易于自燃的物质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（非金属）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远离火源、热源、易燃物、酸、碱、氧化物，必要时隔绝空气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应急喷淋洗眼器、救援包、医药箱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防护面具、防护手套、防护服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禁止烟火、当心火灾、当心爆炸</w:t>
            </w:r>
          </w:p>
        </w:tc>
      </w:tr>
      <w:tr w:rsidR="00013721">
        <w:tc>
          <w:tcPr>
            <w:tcW w:w="2370" w:type="dxa"/>
          </w:tcPr>
          <w:p w:rsidR="00013721" w:rsidRDefault="00A32D82">
            <w:pPr>
              <w:spacing w:line="500" w:lineRule="exac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易燃固体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（金属）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远离火源、热源、易燃物、酸、碱、氧化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lastRenderedPageBreak/>
              <w:t>物，必要时隔绝空气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lastRenderedPageBreak/>
              <w:t>应急喷淋洗眼器、救援包、医药箱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防护面具、防护手套、防护服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D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禁止烟火、当心火灾、当心爆炸</w:t>
            </w:r>
          </w:p>
        </w:tc>
      </w:tr>
      <w:tr w:rsidR="00013721"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lastRenderedPageBreak/>
              <w:t>遇水放出易燃气体的物质和混合物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远离火源、热源、水源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应急喷淋洗眼器、救援包、医药箱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防护面具、防护手套、防护服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禁止用水灭火</w:t>
            </w:r>
          </w:p>
        </w:tc>
      </w:tr>
      <w:tr w:rsidR="00013721"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氧化性物质</w:t>
            </w:r>
            <w:r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  <w:t>和有机过氧化物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氧化性液体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远离火源、热源、水源、易燃物、还原剂、有机物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应急喷淋洗眼器、救援包、医药箱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防护面具、防护手套、防护服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-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禁止放易燃物</w:t>
            </w:r>
          </w:p>
        </w:tc>
      </w:tr>
      <w:tr w:rsidR="00013721"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毒性物质</w:t>
            </w:r>
            <w:r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  <w:t>和感染性物质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操作时禁止饮水、进食或吸烟等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应急喷淋洗眼器、医药箱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防护面具、防护手套、防护服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-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当心中毒</w:t>
            </w:r>
          </w:p>
        </w:tc>
      </w:tr>
      <w:tr w:rsidR="00013721"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腐蚀性物质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放于药品柜下端，选用抗腐蚀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lastRenderedPageBreak/>
              <w:t>材料架。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lastRenderedPageBreak/>
              <w:t>应急喷淋洗眼器、医药箱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防护面具、防护手套、防护服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-</w:t>
            </w:r>
          </w:p>
        </w:tc>
        <w:tc>
          <w:tcPr>
            <w:tcW w:w="2370" w:type="dxa"/>
          </w:tcPr>
          <w:p w:rsidR="00013721" w:rsidRDefault="00A32D8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当心腐蚀</w:t>
            </w:r>
          </w:p>
        </w:tc>
      </w:tr>
    </w:tbl>
    <w:p w:rsidR="00013721" w:rsidRDefault="00A32D82">
      <w:pPr>
        <w:widowControl/>
        <w:spacing w:line="540" w:lineRule="exact"/>
        <w:jc w:val="left"/>
        <w:rPr>
          <w:rFonts w:ascii="仿宋" w:hAnsi="仿宋" w:cs="宋体"/>
          <w:bCs/>
          <w:kern w:val="0"/>
          <w:sz w:val="28"/>
          <w:szCs w:val="28"/>
        </w:rPr>
      </w:pPr>
      <w:r>
        <w:rPr>
          <w:rFonts w:ascii="仿宋" w:hAnsi="仿宋" w:cs="宋体" w:hint="eastAsia"/>
          <w:bCs/>
          <w:kern w:val="0"/>
          <w:sz w:val="28"/>
          <w:szCs w:val="28"/>
        </w:rPr>
        <w:lastRenderedPageBreak/>
        <w:t>说明：危险化学品不同化合物性质各异，以上表格仅简单归纳了比较有代表性的共性特征，具体化学品的防范措施、使用禁忌、处置方式等应以化学品安全技术说明书</w:t>
      </w:r>
      <w:r>
        <w:rPr>
          <w:rFonts w:ascii="仿宋" w:hAnsi="仿宋" w:cs="宋体" w:hint="eastAsia"/>
          <w:bCs/>
          <w:kern w:val="0"/>
          <w:sz w:val="28"/>
          <w:szCs w:val="28"/>
        </w:rPr>
        <w:t>(MSDS/SDS)</w:t>
      </w:r>
      <w:r>
        <w:rPr>
          <w:rFonts w:ascii="仿宋" w:hAnsi="仿宋" w:cs="宋体" w:hint="eastAsia"/>
          <w:bCs/>
          <w:kern w:val="0"/>
          <w:sz w:val="28"/>
          <w:szCs w:val="28"/>
        </w:rPr>
        <w:t>为准。</w:t>
      </w:r>
    </w:p>
    <w:p w:rsidR="00013721" w:rsidRDefault="00013721">
      <w:pPr>
        <w:jc w:val="left"/>
      </w:pPr>
    </w:p>
    <w:p w:rsidR="00013721" w:rsidRDefault="00A32D82">
      <w:pPr>
        <w:pStyle w:val="a8"/>
        <w:ind w:firstLineChars="0" w:firstLine="0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三、常用化学品火灾常用灭火方法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78"/>
        <w:gridCol w:w="4872"/>
        <w:gridCol w:w="5040"/>
      </w:tblGrid>
      <w:tr w:rsidR="00013721">
        <w:trPr>
          <w:jc w:val="center"/>
        </w:trPr>
        <w:tc>
          <w:tcPr>
            <w:tcW w:w="1578" w:type="dxa"/>
            <w:vAlign w:val="center"/>
          </w:tcPr>
          <w:p w:rsidR="00013721" w:rsidRDefault="00A32D82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872" w:type="dxa"/>
            <w:vAlign w:val="center"/>
          </w:tcPr>
          <w:p w:rsidR="00013721" w:rsidRDefault="00A32D82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灭火器种类</w:t>
            </w:r>
          </w:p>
        </w:tc>
        <w:tc>
          <w:tcPr>
            <w:tcW w:w="5040" w:type="dxa"/>
            <w:vAlign w:val="center"/>
          </w:tcPr>
          <w:p w:rsidR="00013721" w:rsidRDefault="00A32D82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适用火灾类型</w:t>
            </w:r>
          </w:p>
        </w:tc>
      </w:tr>
      <w:tr w:rsidR="00013721">
        <w:trPr>
          <w:jc w:val="center"/>
        </w:trPr>
        <w:tc>
          <w:tcPr>
            <w:tcW w:w="1578" w:type="dxa"/>
            <w:vAlign w:val="center"/>
          </w:tcPr>
          <w:p w:rsidR="00013721" w:rsidRDefault="00A32D82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872" w:type="dxa"/>
            <w:vAlign w:val="center"/>
          </w:tcPr>
          <w:p w:rsidR="00013721" w:rsidRDefault="00557DE2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水基</w:t>
            </w:r>
            <w:bookmarkStart w:id="0" w:name="_GoBack"/>
            <w:bookmarkEnd w:id="0"/>
            <w:r w:rsidR="00A32D82"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灭火器</w:t>
            </w:r>
          </w:p>
        </w:tc>
        <w:tc>
          <w:tcPr>
            <w:tcW w:w="5040" w:type="dxa"/>
            <w:vAlign w:val="center"/>
          </w:tcPr>
          <w:p w:rsidR="00013721" w:rsidRDefault="00A32D82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A</w:t>
            </w:r>
          </w:p>
        </w:tc>
      </w:tr>
      <w:tr w:rsidR="00013721">
        <w:trPr>
          <w:jc w:val="center"/>
        </w:trPr>
        <w:tc>
          <w:tcPr>
            <w:tcW w:w="1578" w:type="dxa"/>
            <w:vAlign w:val="center"/>
          </w:tcPr>
          <w:p w:rsidR="00013721" w:rsidRDefault="00A32D82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872" w:type="dxa"/>
            <w:vAlign w:val="center"/>
          </w:tcPr>
          <w:p w:rsidR="00013721" w:rsidRDefault="00A32D82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泡沫灭火器</w:t>
            </w:r>
          </w:p>
        </w:tc>
        <w:tc>
          <w:tcPr>
            <w:tcW w:w="5040" w:type="dxa"/>
            <w:vAlign w:val="center"/>
          </w:tcPr>
          <w:p w:rsidR="00013721" w:rsidRDefault="00A32D82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A</w:t>
            </w: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B</w:t>
            </w:r>
          </w:p>
        </w:tc>
      </w:tr>
      <w:tr w:rsidR="00013721">
        <w:trPr>
          <w:jc w:val="center"/>
        </w:trPr>
        <w:tc>
          <w:tcPr>
            <w:tcW w:w="1578" w:type="dxa"/>
            <w:vAlign w:val="center"/>
          </w:tcPr>
          <w:p w:rsidR="00013721" w:rsidRDefault="00A32D82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872" w:type="dxa"/>
            <w:vAlign w:val="center"/>
          </w:tcPr>
          <w:p w:rsidR="00013721" w:rsidRDefault="00A32D82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A</w:t>
            </w:r>
            <w:r>
              <w:rPr>
                <w:rFonts w:ascii="Calibri" w:eastAsia="宋体" w:hAnsi="Calibri" w:cs="Times New Roman"/>
                <w:kern w:val="0"/>
                <w:sz w:val="28"/>
                <w:szCs w:val="28"/>
              </w:rPr>
              <w:t>BC</w:t>
            </w: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干粉灭火器</w:t>
            </w:r>
          </w:p>
        </w:tc>
        <w:tc>
          <w:tcPr>
            <w:tcW w:w="5040" w:type="dxa"/>
            <w:vAlign w:val="center"/>
          </w:tcPr>
          <w:p w:rsidR="00013721" w:rsidRDefault="00A32D82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A</w:t>
            </w:r>
            <w:r>
              <w:rPr>
                <w:rFonts w:ascii="Calibri" w:eastAsia="宋体" w:hAnsi="Calibri" w:cs="Times New Roman"/>
                <w:kern w:val="0"/>
                <w:sz w:val="28"/>
                <w:szCs w:val="28"/>
              </w:rPr>
              <w:t>、</w:t>
            </w: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B</w:t>
            </w:r>
            <w:r>
              <w:rPr>
                <w:rFonts w:ascii="Calibri" w:eastAsia="宋体" w:hAnsi="Calibri" w:cs="Times New Roman"/>
                <w:kern w:val="0"/>
                <w:sz w:val="28"/>
                <w:szCs w:val="28"/>
              </w:rPr>
              <w:t>、</w:t>
            </w: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C</w:t>
            </w:r>
            <w:r>
              <w:rPr>
                <w:rFonts w:ascii="Calibri" w:eastAsia="宋体" w:hAnsi="Calibri" w:cs="Times New Roman"/>
                <w:kern w:val="0"/>
                <w:sz w:val="28"/>
                <w:szCs w:val="28"/>
              </w:rPr>
              <w:t>、</w:t>
            </w: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E</w:t>
            </w:r>
          </w:p>
        </w:tc>
      </w:tr>
      <w:tr w:rsidR="00013721">
        <w:trPr>
          <w:jc w:val="center"/>
        </w:trPr>
        <w:tc>
          <w:tcPr>
            <w:tcW w:w="1578" w:type="dxa"/>
            <w:vAlign w:val="center"/>
          </w:tcPr>
          <w:p w:rsidR="00013721" w:rsidRDefault="00A32D82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872" w:type="dxa"/>
            <w:vAlign w:val="center"/>
          </w:tcPr>
          <w:p w:rsidR="00013721" w:rsidRDefault="00A32D82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B</w:t>
            </w:r>
            <w:r>
              <w:rPr>
                <w:rFonts w:ascii="Calibri" w:eastAsia="宋体" w:hAnsi="Calibri" w:cs="Times New Roman"/>
                <w:kern w:val="0"/>
                <w:sz w:val="28"/>
                <w:szCs w:val="28"/>
              </w:rPr>
              <w:t>C</w:t>
            </w: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干粉灭火器</w:t>
            </w:r>
          </w:p>
        </w:tc>
        <w:tc>
          <w:tcPr>
            <w:tcW w:w="5040" w:type="dxa"/>
            <w:vAlign w:val="center"/>
          </w:tcPr>
          <w:p w:rsidR="00013721" w:rsidRDefault="00A32D82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B</w:t>
            </w:r>
            <w:r>
              <w:rPr>
                <w:rFonts w:ascii="Calibri" w:eastAsia="宋体" w:hAnsi="Calibri" w:cs="Times New Roman"/>
                <w:kern w:val="0"/>
                <w:sz w:val="28"/>
                <w:szCs w:val="28"/>
              </w:rPr>
              <w:t>、</w:t>
            </w: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C</w:t>
            </w:r>
            <w:r>
              <w:rPr>
                <w:rFonts w:ascii="Calibri" w:eastAsia="宋体" w:hAnsi="Calibri" w:cs="Times New Roman"/>
                <w:kern w:val="0"/>
                <w:sz w:val="28"/>
                <w:szCs w:val="28"/>
              </w:rPr>
              <w:t>、</w:t>
            </w: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E</w:t>
            </w:r>
          </w:p>
        </w:tc>
      </w:tr>
      <w:tr w:rsidR="00013721">
        <w:trPr>
          <w:jc w:val="center"/>
        </w:trPr>
        <w:tc>
          <w:tcPr>
            <w:tcW w:w="1578" w:type="dxa"/>
            <w:vAlign w:val="center"/>
          </w:tcPr>
          <w:p w:rsidR="00013721" w:rsidRDefault="00A32D82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872" w:type="dxa"/>
            <w:vAlign w:val="center"/>
          </w:tcPr>
          <w:p w:rsidR="00013721" w:rsidRDefault="00A32D82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二氧化碳灭火器</w:t>
            </w:r>
          </w:p>
        </w:tc>
        <w:tc>
          <w:tcPr>
            <w:tcW w:w="5040" w:type="dxa"/>
            <w:vAlign w:val="center"/>
          </w:tcPr>
          <w:p w:rsidR="00013721" w:rsidRDefault="00A32D82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B</w:t>
            </w:r>
            <w:r>
              <w:rPr>
                <w:rFonts w:ascii="Calibri" w:eastAsia="宋体" w:hAnsi="Calibri" w:cs="Times New Roman"/>
                <w:kern w:val="0"/>
                <w:sz w:val="28"/>
                <w:szCs w:val="28"/>
              </w:rPr>
              <w:t>、</w:t>
            </w: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C</w:t>
            </w:r>
            <w:r>
              <w:rPr>
                <w:rFonts w:ascii="Calibri" w:eastAsia="宋体" w:hAnsi="Calibri" w:cs="Times New Roman"/>
                <w:kern w:val="0"/>
                <w:sz w:val="28"/>
                <w:szCs w:val="28"/>
              </w:rPr>
              <w:t>、</w:t>
            </w: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E</w:t>
            </w:r>
          </w:p>
        </w:tc>
      </w:tr>
      <w:tr w:rsidR="00013721">
        <w:trPr>
          <w:jc w:val="center"/>
        </w:trPr>
        <w:tc>
          <w:tcPr>
            <w:tcW w:w="1578" w:type="dxa"/>
            <w:vAlign w:val="center"/>
          </w:tcPr>
          <w:p w:rsidR="00013721" w:rsidRDefault="00A32D82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872" w:type="dxa"/>
            <w:vAlign w:val="center"/>
          </w:tcPr>
          <w:p w:rsidR="00013721" w:rsidRDefault="00A32D82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卤代烷灭火器</w:t>
            </w:r>
          </w:p>
        </w:tc>
        <w:tc>
          <w:tcPr>
            <w:tcW w:w="5040" w:type="dxa"/>
            <w:vAlign w:val="center"/>
          </w:tcPr>
          <w:p w:rsidR="00013721" w:rsidRDefault="00A32D82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B</w:t>
            </w:r>
            <w:r>
              <w:rPr>
                <w:rFonts w:ascii="Calibri" w:eastAsia="宋体" w:hAnsi="Calibri" w:cs="Times New Roman"/>
                <w:kern w:val="0"/>
                <w:sz w:val="28"/>
                <w:szCs w:val="28"/>
              </w:rPr>
              <w:t>、</w:t>
            </w: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C</w:t>
            </w:r>
            <w:r>
              <w:rPr>
                <w:rFonts w:ascii="Calibri" w:eastAsia="宋体" w:hAnsi="Calibri" w:cs="Times New Roman"/>
                <w:kern w:val="0"/>
                <w:sz w:val="28"/>
                <w:szCs w:val="28"/>
              </w:rPr>
              <w:t>、</w:t>
            </w: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E</w:t>
            </w:r>
          </w:p>
        </w:tc>
      </w:tr>
      <w:tr w:rsidR="00013721">
        <w:trPr>
          <w:jc w:val="center"/>
        </w:trPr>
        <w:tc>
          <w:tcPr>
            <w:tcW w:w="1578" w:type="dxa"/>
            <w:vAlign w:val="center"/>
          </w:tcPr>
          <w:p w:rsidR="00013721" w:rsidRDefault="00A32D82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872" w:type="dxa"/>
            <w:vAlign w:val="center"/>
          </w:tcPr>
          <w:p w:rsidR="00013721" w:rsidRDefault="00A32D82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M</w:t>
            </w:r>
            <w:r>
              <w:rPr>
                <w:rFonts w:ascii="Calibri" w:eastAsia="宋体" w:hAnsi="Calibri" w:cs="Times New Roman"/>
                <w:kern w:val="0"/>
                <w:sz w:val="28"/>
                <w:szCs w:val="28"/>
              </w:rPr>
              <w:t>FZ/D</w:t>
            </w: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型金属灭火器（</w:t>
            </w: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N</w:t>
            </w:r>
            <w:r>
              <w:rPr>
                <w:rFonts w:ascii="Calibri" w:eastAsia="宋体" w:hAnsi="Calibri" w:cs="Times New Roman"/>
                <w:kern w:val="0"/>
                <w:sz w:val="28"/>
                <w:szCs w:val="28"/>
              </w:rPr>
              <w:t>ac/</w:t>
            </w: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干粉）</w:t>
            </w:r>
          </w:p>
        </w:tc>
        <w:tc>
          <w:tcPr>
            <w:tcW w:w="5040" w:type="dxa"/>
            <w:vAlign w:val="center"/>
          </w:tcPr>
          <w:p w:rsidR="00013721" w:rsidRDefault="00A32D82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D</w:t>
            </w:r>
          </w:p>
        </w:tc>
      </w:tr>
      <w:tr w:rsidR="00013721">
        <w:trPr>
          <w:jc w:val="center"/>
        </w:trPr>
        <w:tc>
          <w:tcPr>
            <w:tcW w:w="1578" w:type="dxa"/>
            <w:vAlign w:val="center"/>
          </w:tcPr>
          <w:p w:rsidR="00013721" w:rsidRDefault="00A32D82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872" w:type="dxa"/>
            <w:vAlign w:val="center"/>
          </w:tcPr>
          <w:p w:rsidR="00013721" w:rsidRDefault="00A32D82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沙土</w:t>
            </w:r>
          </w:p>
        </w:tc>
        <w:tc>
          <w:tcPr>
            <w:tcW w:w="5040" w:type="dxa"/>
            <w:vAlign w:val="center"/>
          </w:tcPr>
          <w:p w:rsidR="00013721" w:rsidRDefault="00A32D82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任何类型火势不大的火灾</w:t>
            </w:r>
          </w:p>
        </w:tc>
      </w:tr>
    </w:tbl>
    <w:p w:rsidR="00013721" w:rsidRDefault="00013721">
      <w:pPr>
        <w:ind w:firstLine="570"/>
        <w:rPr>
          <w:rFonts w:ascii="宋体" w:eastAsia="宋体" w:hAnsi="宋体"/>
          <w:sz w:val="28"/>
          <w:szCs w:val="28"/>
        </w:rPr>
      </w:pPr>
    </w:p>
    <w:sectPr w:rsidR="00013721">
      <w:pgSz w:w="16838" w:h="11906" w:orient="landscape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3D1" w:rsidRDefault="002373D1" w:rsidP="00F85254">
      <w:r>
        <w:separator/>
      </w:r>
    </w:p>
  </w:endnote>
  <w:endnote w:type="continuationSeparator" w:id="0">
    <w:p w:rsidR="002373D1" w:rsidRDefault="002373D1" w:rsidP="00F8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3D1" w:rsidRDefault="002373D1" w:rsidP="00F85254">
      <w:r>
        <w:separator/>
      </w:r>
    </w:p>
  </w:footnote>
  <w:footnote w:type="continuationSeparator" w:id="0">
    <w:p w:rsidR="002373D1" w:rsidRDefault="002373D1" w:rsidP="00F85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1874FC"/>
    <w:multiLevelType w:val="singleLevel"/>
    <w:tmpl w:val="C01874F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FC"/>
    <w:rsid w:val="00013721"/>
    <w:rsid w:val="00035920"/>
    <w:rsid w:val="002373D1"/>
    <w:rsid w:val="00364E48"/>
    <w:rsid w:val="00370367"/>
    <w:rsid w:val="00401F2B"/>
    <w:rsid w:val="00463404"/>
    <w:rsid w:val="004F19A4"/>
    <w:rsid w:val="00557DE2"/>
    <w:rsid w:val="007A43F0"/>
    <w:rsid w:val="007E6D35"/>
    <w:rsid w:val="00A05BFC"/>
    <w:rsid w:val="00A32D82"/>
    <w:rsid w:val="00AC112D"/>
    <w:rsid w:val="00CA0030"/>
    <w:rsid w:val="00CE5C1B"/>
    <w:rsid w:val="00D023C0"/>
    <w:rsid w:val="00D7251C"/>
    <w:rsid w:val="00E2255B"/>
    <w:rsid w:val="00F85254"/>
    <w:rsid w:val="034E24B7"/>
    <w:rsid w:val="227A10CE"/>
    <w:rsid w:val="24A706E4"/>
    <w:rsid w:val="29924682"/>
    <w:rsid w:val="33AD1159"/>
    <w:rsid w:val="4E53549C"/>
    <w:rsid w:val="5A2A00E2"/>
    <w:rsid w:val="5AE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9C2AD1"/>
  <w15:docId w15:val="{8CB9C0FF-F0FA-42A3-8B3D-F6F872D8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rPr>
      <w:rFonts w:ascii="Calibri" w:hAnsi="Calibri" w:cs="Calibri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748</Words>
  <Characters>4264</Characters>
  <Application>Microsoft Office Word</Application>
  <DocSecurity>0</DocSecurity>
  <Lines>35</Lines>
  <Paragraphs>10</Paragraphs>
  <ScaleCrop>false</ScaleCrop>
  <Company>Microsoft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2021-04-13T07:41:00Z</dcterms:created>
  <dcterms:modified xsi:type="dcterms:W3CDTF">2021-04-14T01:50:00Z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