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97" w:rsidRPr="000227CA" w:rsidRDefault="000B3E97" w:rsidP="00C14809">
      <w:pPr>
        <w:jc w:val="center"/>
        <w:rPr>
          <w:rFonts w:ascii="黑体" w:eastAsia="黑体" w:hAnsi="黑体"/>
          <w:sz w:val="32"/>
          <w:szCs w:val="32"/>
        </w:rPr>
      </w:pPr>
      <w:r w:rsidRPr="000227CA">
        <w:rPr>
          <w:rFonts w:ascii="黑体" w:eastAsia="黑体" w:hAnsi="黑体" w:hint="eastAsia"/>
          <w:sz w:val="32"/>
          <w:szCs w:val="32"/>
        </w:rPr>
        <w:t>西南大学实验室特种设备申购审批表</w:t>
      </w:r>
    </w:p>
    <w:tbl>
      <w:tblPr>
        <w:tblStyle w:val="a9"/>
        <w:tblW w:w="9067" w:type="dxa"/>
        <w:jc w:val="center"/>
        <w:tblLook w:val="04A0" w:firstRow="1" w:lastRow="0" w:firstColumn="1" w:lastColumn="0" w:noHBand="0" w:noVBand="1"/>
      </w:tblPr>
      <w:tblGrid>
        <w:gridCol w:w="2263"/>
        <w:gridCol w:w="2132"/>
        <w:gridCol w:w="1701"/>
        <w:gridCol w:w="2971"/>
      </w:tblGrid>
      <w:tr w:rsidR="000B3E97" w:rsidTr="00617BAD">
        <w:trPr>
          <w:trHeight w:val="680"/>
          <w:jc w:val="center"/>
        </w:trPr>
        <w:tc>
          <w:tcPr>
            <w:tcW w:w="2263" w:type="dxa"/>
            <w:vAlign w:val="center"/>
          </w:tcPr>
          <w:p w:rsidR="000B3E97" w:rsidRPr="007B03F4" w:rsidRDefault="000B3E97" w:rsidP="000227CA">
            <w:pPr>
              <w:jc w:val="center"/>
              <w:rPr>
                <w:rFonts w:ascii="宋体" w:eastAsia="宋体" w:hAnsi="宋体"/>
                <w:sz w:val="24"/>
                <w:szCs w:val="24"/>
              </w:rPr>
            </w:pPr>
            <w:r w:rsidRPr="007B03F4">
              <w:rPr>
                <w:rFonts w:ascii="宋体" w:eastAsia="宋体" w:hAnsi="宋体" w:hint="eastAsia"/>
                <w:sz w:val="24"/>
                <w:szCs w:val="24"/>
              </w:rPr>
              <w:t>申购单位</w:t>
            </w:r>
          </w:p>
        </w:tc>
        <w:tc>
          <w:tcPr>
            <w:tcW w:w="6804" w:type="dxa"/>
            <w:gridSpan w:val="3"/>
            <w:vAlign w:val="center"/>
          </w:tcPr>
          <w:p w:rsidR="000B3E97" w:rsidRDefault="000B3E97" w:rsidP="000B3E97">
            <w:pPr>
              <w:jc w:val="center"/>
              <w:rPr>
                <w:rFonts w:ascii="宋体" w:eastAsia="宋体" w:hAnsi="宋体"/>
                <w:sz w:val="28"/>
                <w:szCs w:val="28"/>
              </w:rPr>
            </w:pPr>
          </w:p>
        </w:tc>
      </w:tr>
      <w:tr w:rsidR="000B3E97" w:rsidTr="00617BAD">
        <w:trPr>
          <w:trHeight w:val="680"/>
          <w:jc w:val="center"/>
        </w:trPr>
        <w:tc>
          <w:tcPr>
            <w:tcW w:w="2263" w:type="dxa"/>
            <w:vAlign w:val="center"/>
          </w:tcPr>
          <w:p w:rsidR="000B3E97" w:rsidRPr="007B03F4" w:rsidRDefault="000B3E97" w:rsidP="000B3E97">
            <w:pPr>
              <w:jc w:val="center"/>
              <w:rPr>
                <w:rFonts w:ascii="宋体" w:eastAsia="宋体" w:hAnsi="宋体"/>
                <w:sz w:val="24"/>
                <w:szCs w:val="24"/>
              </w:rPr>
            </w:pPr>
            <w:r w:rsidRPr="007B03F4">
              <w:rPr>
                <w:rFonts w:ascii="宋体" w:eastAsia="宋体" w:hAnsi="宋体" w:hint="eastAsia"/>
                <w:sz w:val="24"/>
                <w:szCs w:val="24"/>
              </w:rPr>
              <w:t>拟购设备名称</w:t>
            </w:r>
          </w:p>
        </w:tc>
        <w:tc>
          <w:tcPr>
            <w:tcW w:w="6804" w:type="dxa"/>
            <w:gridSpan w:val="3"/>
            <w:vAlign w:val="center"/>
          </w:tcPr>
          <w:p w:rsidR="000B3E97" w:rsidRDefault="000B3E97" w:rsidP="000B3E97">
            <w:pPr>
              <w:jc w:val="center"/>
              <w:rPr>
                <w:rFonts w:ascii="宋体" w:eastAsia="宋体" w:hAnsi="宋体"/>
                <w:sz w:val="28"/>
                <w:szCs w:val="28"/>
              </w:rPr>
            </w:pPr>
          </w:p>
        </w:tc>
      </w:tr>
      <w:tr w:rsidR="000B3E97" w:rsidTr="00617BAD">
        <w:trPr>
          <w:trHeight w:val="680"/>
          <w:jc w:val="center"/>
        </w:trPr>
        <w:tc>
          <w:tcPr>
            <w:tcW w:w="2263" w:type="dxa"/>
            <w:vAlign w:val="center"/>
          </w:tcPr>
          <w:p w:rsidR="000B3E97" w:rsidRPr="007B03F4" w:rsidRDefault="000B3E97" w:rsidP="000B3E97">
            <w:pPr>
              <w:jc w:val="center"/>
              <w:rPr>
                <w:rFonts w:ascii="宋体" w:eastAsia="宋体" w:hAnsi="宋体"/>
                <w:sz w:val="24"/>
                <w:szCs w:val="24"/>
              </w:rPr>
            </w:pPr>
            <w:r w:rsidRPr="007B03F4">
              <w:rPr>
                <w:rFonts w:ascii="宋体" w:eastAsia="宋体" w:hAnsi="宋体" w:hint="eastAsia"/>
                <w:sz w:val="24"/>
                <w:szCs w:val="24"/>
              </w:rPr>
              <w:t>拟购设备类别</w:t>
            </w:r>
          </w:p>
        </w:tc>
        <w:tc>
          <w:tcPr>
            <w:tcW w:w="6804" w:type="dxa"/>
            <w:gridSpan w:val="3"/>
            <w:vAlign w:val="center"/>
          </w:tcPr>
          <w:p w:rsidR="000B3E97" w:rsidRPr="00E35ED3" w:rsidRDefault="000227CA" w:rsidP="000B3E97">
            <w:pPr>
              <w:jc w:val="center"/>
              <w:rPr>
                <w:rFonts w:ascii="宋体" w:eastAsia="宋体" w:hAnsi="宋体"/>
                <w:sz w:val="24"/>
                <w:szCs w:val="24"/>
              </w:rPr>
            </w:pPr>
            <w:r>
              <w:rPr>
                <w:rFonts w:ascii="宋体" w:eastAsia="宋体" w:hAnsi="宋体" w:hint="eastAsia"/>
                <w:sz w:val="24"/>
                <w:szCs w:val="24"/>
              </w:rPr>
              <w:t>□</w:t>
            </w:r>
            <w:r w:rsidR="00E35ED3" w:rsidRPr="00E35ED3">
              <w:rPr>
                <w:rFonts w:ascii="宋体" w:eastAsia="宋体" w:hAnsi="宋体" w:hint="eastAsia"/>
                <w:sz w:val="24"/>
                <w:szCs w:val="24"/>
              </w:rPr>
              <w:t>锅炉</w:t>
            </w:r>
            <w:r>
              <w:rPr>
                <w:rFonts w:ascii="宋体" w:eastAsia="宋体" w:hAnsi="宋体" w:hint="eastAsia"/>
                <w:sz w:val="24"/>
                <w:szCs w:val="24"/>
              </w:rPr>
              <w:t xml:space="preserve"> □</w:t>
            </w:r>
            <w:r w:rsidR="00E35ED3" w:rsidRPr="00E35ED3">
              <w:rPr>
                <w:rFonts w:ascii="宋体" w:eastAsia="宋体" w:hAnsi="宋体" w:hint="eastAsia"/>
                <w:sz w:val="24"/>
                <w:szCs w:val="24"/>
              </w:rPr>
              <w:t>压力容器</w:t>
            </w:r>
            <w:r>
              <w:rPr>
                <w:rFonts w:ascii="宋体" w:eastAsia="宋体" w:hAnsi="宋体" w:hint="eastAsia"/>
                <w:sz w:val="24"/>
                <w:szCs w:val="24"/>
              </w:rPr>
              <w:t xml:space="preserve"> □</w:t>
            </w:r>
            <w:r w:rsidR="00E35ED3" w:rsidRPr="00E35ED3">
              <w:rPr>
                <w:rFonts w:ascii="宋体" w:eastAsia="宋体" w:hAnsi="宋体" w:hint="eastAsia"/>
                <w:sz w:val="24"/>
                <w:szCs w:val="24"/>
              </w:rPr>
              <w:t>起重机械</w:t>
            </w:r>
            <w:r>
              <w:rPr>
                <w:rFonts w:ascii="宋体" w:eastAsia="宋体" w:hAnsi="宋体" w:hint="eastAsia"/>
                <w:sz w:val="24"/>
                <w:szCs w:val="24"/>
              </w:rPr>
              <w:t xml:space="preserve"> □</w:t>
            </w:r>
            <w:r w:rsidR="00E35ED3" w:rsidRPr="00E35ED3">
              <w:rPr>
                <w:rFonts w:ascii="宋体" w:eastAsia="宋体" w:hAnsi="宋体" w:hint="eastAsia"/>
                <w:sz w:val="24"/>
                <w:szCs w:val="24"/>
              </w:rPr>
              <w:t>场内车辆</w:t>
            </w:r>
            <w:r>
              <w:rPr>
                <w:rFonts w:ascii="宋体" w:eastAsia="宋体" w:hAnsi="宋体" w:hint="eastAsia"/>
                <w:sz w:val="24"/>
                <w:szCs w:val="24"/>
              </w:rPr>
              <w:t xml:space="preserve"> □</w:t>
            </w:r>
            <w:r w:rsidR="00E35ED3" w:rsidRPr="00E35ED3">
              <w:rPr>
                <w:rFonts w:ascii="宋体" w:eastAsia="宋体" w:hAnsi="宋体" w:hint="eastAsia"/>
                <w:sz w:val="24"/>
                <w:szCs w:val="24"/>
              </w:rPr>
              <w:t>其他</w:t>
            </w:r>
          </w:p>
        </w:tc>
      </w:tr>
      <w:tr w:rsidR="000227CA" w:rsidTr="00617BAD">
        <w:trPr>
          <w:trHeight w:val="680"/>
          <w:jc w:val="center"/>
        </w:trPr>
        <w:tc>
          <w:tcPr>
            <w:tcW w:w="2263" w:type="dxa"/>
            <w:vAlign w:val="center"/>
          </w:tcPr>
          <w:p w:rsidR="000227CA" w:rsidRPr="007B03F4" w:rsidRDefault="000227CA" w:rsidP="000B3E97">
            <w:pPr>
              <w:jc w:val="center"/>
              <w:rPr>
                <w:rFonts w:ascii="宋体" w:eastAsia="宋体" w:hAnsi="宋体"/>
                <w:sz w:val="24"/>
                <w:szCs w:val="24"/>
              </w:rPr>
            </w:pPr>
            <w:r>
              <w:rPr>
                <w:rFonts w:ascii="宋体" w:eastAsia="宋体" w:hAnsi="宋体"/>
                <w:sz w:val="24"/>
                <w:szCs w:val="24"/>
              </w:rPr>
              <w:t>安装地址</w:t>
            </w:r>
          </w:p>
        </w:tc>
        <w:tc>
          <w:tcPr>
            <w:tcW w:w="6804" w:type="dxa"/>
            <w:gridSpan w:val="3"/>
            <w:vAlign w:val="center"/>
          </w:tcPr>
          <w:p w:rsidR="000227CA" w:rsidRDefault="000227CA" w:rsidP="000B3E97">
            <w:pPr>
              <w:jc w:val="center"/>
              <w:rPr>
                <w:rFonts w:ascii="宋体" w:eastAsia="宋体" w:hAnsi="宋体"/>
                <w:sz w:val="24"/>
                <w:szCs w:val="24"/>
              </w:rPr>
            </w:pPr>
          </w:p>
        </w:tc>
      </w:tr>
      <w:tr w:rsidR="000E2D02" w:rsidTr="00617BAD">
        <w:trPr>
          <w:trHeight w:val="567"/>
          <w:jc w:val="center"/>
        </w:trPr>
        <w:tc>
          <w:tcPr>
            <w:tcW w:w="2263" w:type="dxa"/>
            <w:vMerge w:val="restart"/>
            <w:vAlign w:val="center"/>
          </w:tcPr>
          <w:p w:rsidR="000E2D02" w:rsidRPr="007B03F4" w:rsidRDefault="000E2D02" w:rsidP="003C20E1">
            <w:pPr>
              <w:jc w:val="center"/>
              <w:rPr>
                <w:rFonts w:ascii="宋体" w:eastAsia="宋体" w:hAnsi="宋体"/>
                <w:sz w:val="24"/>
                <w:szCs w:val="24"/>
              </w:rPr>
            </w:pPr>
            <w:r w:rsidRPr="007B03F4">
              <w:rPr>
                <w:rFonts w:ascii="宋体" w:eastAsia="宋体" w:hAnsi="宋体" w:hint="eastAsia"/>
                <w:sz w:val="24"/>
                <w:szCs w:val="24"/>
              </w:rPr>
              <w:t>安装地</w:t>
            </w:r>
            <w:r>
              <w:rPr>
                <w:rFonts w:ascii="宋体" w:eastAsia="宋体" w:hAnsi="宋体" w:hint="eastAsia"/>
                <w:sz w:val="24"/>
                <w:szCs w:val="24"/>
              </w:rPr>
              <w:t>环境条件</w:t>
            </w:r>
          </w:p>
        </w:tc>
        <w:tc>
          <w:tcPr>
            <w:tcW w:w="6804" w:type="dxa"/>
            <w:gridSpan w:val="3"/>
            <w:vAlign w:val="center"/>
          </w:tcPr>
          <w:p w:rsidR="000E2D02" w:rsidRDefault="000E2D02" w:rsidP="007B03F4">
            <w:pPr>
              <w:jc w:val="left"/>
              <w:rPr>
                <w:rFonts w:ascii="宋体" w:eastAsia="宋体" w:hAnsi="宋体"/>
                <w:sz w:val="24"/>
                <w:szCs w:val="24"/>
              </w:rPr>
            </w:pPr>
            <w:r w:rsidRPr="000E2D02">
              <w:rPr>
                <w:rFonts w:ascii="宋体" w:eastAsia="宋体" w:hAnsi="宋体" w:hint="eastAsia"/>
                <w:sz w:val="24"/>
                <w:szCs w:val="24"/>
              </w:rPr>
              <w:t>基础</w:t>
            </w:r>
            <w:r w:rsidRPr="000E2D02">
              <w:rPr>
                <w:rFonts w:ascii="宋体" w:eastAsia="宋体" w:hAnsi="宋体"/>
                <w:sz w:val="24"/>
                <w:szCs w:val="24"/>
              </w:rPr>
              <w:t>设施概况：</w:t>
            </w:r>
          </w:p>
          <w:p w:rsidR="000E2D02" w:rsidRDefault="000E2D02" w:rsidP="007B03F4">
            <w:pPr>
              <w:jc w:val="left"/>
              <w:rPr>
                <w:rFonts w:ascii="宋体" w:eastAsia="宋体" w:hAnsi="宋体"/>
                <w:sz w:val="24"/>
                <w:szCs w:val="24"/>
              </w:rPr>
            </w:pPr>
          </w:p>
          <w:p w:rsidR="000E2D02" w:rsidRDefault="000E2D02" w:rsidP="007B03F4">
            <w:pPr>
              <w:jc w:val="left"/>
              <w:rPr>
                <w:rFonts w:ascii="宋体" w:eastAsia="宋体" w:hAnsi="宋体"/>
                <w:sz w:val="24"/>
                <w:szCs w:val="24"/>
              </w:rPr>
            </w:pPr>
          </w:p>
          <w:p w:rsidR="005F727C" w:rsidRPr="000E2D02" w:rsidRDefault="005F727C" w:rsidP="007B03F4">
            <w:pPr>
              <w:jc w:val="left"/>
              <w:rPr>
                <w:rFonts w:ascii="宋体" w:eastAsia="宋体" w:hAnsi="宋体"/>
                <w:sz w:val="24"/>
                <w:szCs w:val="24"/>
              </w:rPr>
            </w:pPr>
          </w:p>
        </w:tc>
      </w:tr>
      <w:tr w:rsidR="000E2D02" w:rsidTr="00617BAD">
        <w:trPr>
          <w:trHeight w:val="600"/>
          <w:jc w:val="center"/>
        </w:trPr>
        <w:tc>
          <w:tcPr>
            <w:tcW w:w="2263" w:type="dxa"/>
            <w:vMerge/>
            <w:vAlign w:val="center"/>
          </w:tcPr>
          <w:p w:rsidR="000E2D02" w:rsidRPr="007B03F4" w:rsidRDefault="000E2D02" w:rsidP="003C20E1">
            <w:pPr>
              <w:jc w:val="center"/>
              <w:rPr>
                <w:rFonts w:ascii="宋体" w:eastAsia="宋体" w:hAnsi="宋体"/>
                <w:sz w:val="24"/>
                <w:szCs w:val="24"/>
              </w:rPr>
            </w:pPr>
          </w:p>
        </w:tc>
        <w:tc>
          <w:tcPr>
            <w:tcW w:w="6804" w:type="dxa"/>
            <w:gridSpan w:val="3"/>
            <w:vAlign w:val="center"/>
          </w:tcPr>
          <w:p w:rsidR="000E2D02" w:rsidRDefault="000E2D02" w:rsidP="000E2D02">
            <w:pPr>
              <w:jc w:val="left"/>
              <w:rPr>
                <w:rFonts w:ascii="宋体" w:eastAsia="宋体" w:hAnsi="宋体"/>
                <w:sz w:val="24"/>
                <w:szCs w:val="24"/>
              </w:rPr>
            </w:pPr>
            <w:r w:rsidRPr="000E2D02">
              <w:rPr>
                <w:rFonts w:ascii="宋体" w:eastAsia="宋体" w:hAnsi="宋体" w:hint="eastAsia"/>
                <w:sz w:val="24"/>
                <w:szCs w:val="24"/>
              </w:rPr>
              <w:t>安全</w:t>
            </w:r>
            <w:r w:rsidRPr="000E2D02">
              <w:rPr>
                <w:rFonts w:ascii="宋体" w:eastAsia="宋体" w:hAnsi="宋体"/>
                <w:sz w:val="24"/>
                <w:szCs w:val="24"/>
              </w:rPr>
              <w:t>防护设施概况：</w:t>
            </w:r>
          </w:p>
          <w:p w:rsidR="000E2D02" w:rsidRDefault="000E2D02" w:rsidP="000E2D02">
            <w:pPr>
              <w:jc w:val="left"/>
              <w:rPr>
                <w:rFonts w:ascii="宋体" w:eastAsia="宋体" w:hAnsi="宋体"/>
                <w:sz w:val="24"/>
                <w:szCs w:val="24"/>
              </w:rPr>
            </w:pPr>
          </w:p>
          <w:p w:rsidR="000E2D02" w:rsidRDefault="000E2D02" w:rsidP="000E2D02">
            <w:pPr>
              <w:jc w:val="left"/>
              <w:rPr>
                <w:rFonts w:ascii="宋体" w:eastAsia="宋体" w:hAnsi="宋体"/>
                <w:sz w:val="24"/>
                <w:szCs w:val="24"/>
              </w:rPr>
            </w:pPr>
          </w:p>
          <w:p w:rsidR="005F727C" w:rsidRPr="000E2D02" w:rsidRDefault="005F727C" w:rsidP="000E2D02">
            <w:pPr>
              <w:jc w:val="left"/>
              <w:rPr>
                <w:rFonts w:ascii="宋体" w:eastAsia="宋体" w:hAnsi="宋体"/>
                <w:sz w:val="24"/>
                <w:szCs w:val="24"/>
              </w:rPr>
            </w:pPr>
          </w:p>
        </w:tc>
      </w:tr>
      <w:tr w:rsidR="000E2D02" w:rsidTr="00617BAD">
        <w:trPr>
          <w:trHeight w:val="675"/>
          <w:jc w:val="center"/>
        </w:trPr>
        <w:tc>
          <w:tcPr>
            <w:tcW w:w="2263" w:type="dxa"/>
            <w:vMerge/>
            <w:vAlign w:val="center"/>
          </w:tcPr>
          <w:p w:rsidR="000E2D02" w:rsidRPr="007B03F4" w:rsidRDefault="000E2D02" w:rsidP="003C20E1">
            <w:pPr>
              <w:jc w:val="center"/>
              <w:rPr>
                <w:rFonts w:ascii="宋体" w:eastAsia="宋体" w:hAnsi="宋体"/>
                <w:sz w:val="24"/>
                <w:szCs w:val="24"/>
              </w:rPr>
            </w:pPr>
          </w:p>
        </w:tc>
        <w:tc>
          <w:tcPr>
            <w:tcW w:w="6804" w:type="dxa"/>
            <w:gridSpan w:val="3"/>
            <w:vAlign w:val="center"/>
          </w:tcPr>
          <w:p w:rsidR="000E2D02" w:rsidRPr="000E2D02" w:rsidRDefault="000E2D02" w:rsidP="000E2D02">
            <w:pPr>
              <w:jc w:val="left"/>
              <w:rPr>
                <w:rFonts w:ascii="宋体" w:eastAsia="宋体" w:hAnsi="宋体"/>
                <w:sz w:val="24"/>
                <w:szCs w:val="24"/>
              </w:rPr>
            </w:pPr>
            <w:r w:rsidRPr="000E2D02">
              <w:rPr>
                <w:rFonts w:ascii="宋体" w:eastAsia="宋体" w:hAnsi="宋体" w:hint="eastAsia"/>
                <w:sz w:val="24"/>
                <w:szCs w:val="24"/>
              </w:rPr>
              <w:t>安装地</w:t>
            </w:r>
            <w:r w:rsidRPr="000E2D02">
              <w:rPr>
                <w:rFonts w:ascii="宋体" w:eastAsia="宋体" w:hAnsi="宋体"/>
                <w:sz w:val="24"/>
                <w:szCs w:val="24"/>
              </w:rPr>
              <w:t xml:space="preserve">是否满足特种设备安装与运行要求： </w:t>
            </w:r>
            <w:r>
              <w:rPr>
                <w:rFonts w:ascii="宋体" w:eastAsia="宋体" w:hAnsi="宋体" w:hint="eastAsia"/>
                <w:sz w:val="24"/>
                <w:szCs w:val="24"/>
              </w:rPr>
              <w:t>□</w:t>
            </w:r>
            <w:r w:rsidRPr="00C13C54">
              <w:rPr>
                <w:rFonts w:ascii="宋体" w:eastAsia="宋体" w:hAnsi="宋体" w:hint="eastAsia"/>
                <w:sz w:val="24"/>
                <w:szCs w:val="24"/>
              </w:rPr>
              <w:t>是</w:t>
            </w:r>
            <w:r>
              <w:rPr>
                <w:rFonts w:ascii="宋体" w:eastAsia="宋体" w:hAnsi="宋体" w:hint="eastAsia"/>
                <w:sz w:val="24"/>
                <w:szCs w:val="24"/>
              </w:rPr>
              <w:t xml:space="preserve"> □</w:t>
            </w:r>
            <w:r w:rsidRPr="00C13C54">
              <w:rPr>
                <w:rFonts w:ascii="宋体" w:eastAsia="宋体" w:hAnsi="宋体" w:hint="eastAsia"/>
                <w:sz w:val="24"/>
                <w:szCs w:val="24"/>
              </w:rPr>
              <w:t>否</w:t>
            </w:r>
          </w:p>
        </w:tc>
      </w:tr>
      <w:tr w:rsidR="002276A1" w:rsidTr="00617BAD">
        <w:trPr>
          <w:trHeight w:val="680"/>
          <w:jc w:val="center"/>
        </w:trPr>
        <w:tc>
          <w:tcPr>
            <w:tcW w:w="2263" w:type="dxa"/>
            <w:vAlign w:val="center"/>
          </w:tcPr>
          <w:p w:rsidR="002276A1" w:rsidRPr="002276A1" w:rsidRDefault="002276A1" w:rsidP="002276A1">
            <w:pPr>
              <w:jc w:val="center"/>
              <w:rPr>
                <w:rFonts w:ascii="宋体" w:eastAsia="宋体" w:hAnsi="宋体"/>
                <w:sz w:val="24"/>
                <w:szCs w:val="24"/>
              </w:rPr>
            </w:pPr>
            <w:r w:rsidRPr="002276A1">
              <w:rPr>
                <w:rFonts w:ascii="宋体" w:eastAsia="宋体" w:hAnsi="宋体" w:hint="eastAsia"/>
                <w:sz w:val="24"/>
                <w:szCs w:val="24"/>
              </w:rPr>
              <w:t>拟购</w:t>
            </w:r>
            <w:r w:rsidRPr="002276A1">
              <w:rPr>
                <w:rFonts w:ascii="宋体" w:eastAsia="宋体" w:hAnsi="宋体"/>
                <w:sz w:val="24"/>
                <w:szCs w:val="24"/>
              </w:rPr>
              <w:t>设备用途</w:t>
            </w:r>
          </w:p>
        </w:tc>
        <w:tc>
          <w:tcPr>
            <w:tcW w:w="6804" w:type="dxa"/>
            <w:gridSpan w:val="3"/>
            <w:vAlign w:val="center"/>
          </w:tcPr>
          <w:p w:rsidR="002276A1" w:rsidRDefault="002276A1" w:rsidP="00717C9D">
            <w:pPr>
              <w:rPr>
                <w:rFonts w:ascii="宋体" w:eastAsia="宋体" w:hAnsi="宋体"/>
                <w:color w:val="FF0000"/>
                <w:sz w:val="24"/>
                <w:szCs w:val="24"/>
              </w:rPr>
            </w:pPr>
          </w:p>
          <w:p w:rsidR="005F727C" w:rsidRDefault="005F727C" w:rsidP="00717C9D">
            <w:pPr>
              <w:rPr>
                <w:rFonts w:ascii="宋体" w:eastAsia="宋体" w:hAnsi="宋体"/>
                <w:color w:val="FF0000"/>
                <w:sz w:val="24"/>
                <w:szCs w:val="24"/>
              </w:rPr>
            </w:pPr>
          </w:p>
          <w:p w:rsidR="005F727C" w:rsidRPr="002276A1" w:rsidRDefault="005F727C" w:rsidP="00717C9D">
            <w:pPr>
              <w:rPr>
                <w:rFonts w:ascii="宋体" w:eastAsia="宋体" w:hAnsi="宋体"/>
                <w:color w:val="FF0000"/>
                <w:sz w:val="24"/>
                <w:szCs w:val="24"/>
              </w:rPr>
            </w:pPr>
          </w:p>
        </w:tc>
      </w:tr>
      <w:tr w:rsidR="00617BAD" w:rsidTr="00617BAD">
        <w:trPr>
          <w:trHeight w:val="215"/>
          <w:jc w:val="center"/>
        </w:trPr>
        <w:tc>
          <w:tcPr>
            <w:tcW w:w="2263" w:type="dxa"/>
            <w:vMerge w:val="restart"/>
            <w:vAlign w:val="center"/>
          </w:tcPr>
          <w:p w:rsidR="00617BAD" w:rsidRPr="002276A1" w:rsidRDefault="00617BAD" w:rsidP="002276A1">
            <w:pPr>
              <w:jc w:val="center"/>
              <w:rPr>
                <w:rFonts w:ascii="宋体" w:eastAsia="宋体" w:hAnsi="宋体"/>
                <w:sz w:val="24"/>
                <w:szCs w:val="24"/>
              </w:rPr>
            </w:pPr>
            <w:r w:rsidRPr="002276A1">
              <w:rPr>
                <w:rFonts w:ascii="宋体" w:eastAsia="宋体" w:hAnsi="宋体" w:hint="eastAsia"/>
                <w:sz w:val="24"/>
                <w:szCs w:val="24"/>
              </w:rPr>
              <w:t>拟购设备</w:t>
            </w:r>
            <w:r w:rsidRPr="002276A1">
              <w:rPr>
                <w:rFonts w:ascii="宋体" w:eastAsia="宋体" w:hAnsi="宋体"/>
                <w:sz w:val="24"/>
                <w:szCs w:val="24"/>
              </w:rPr>
              <w:t>涉及的实验</w:t>
            </w:r>
            <w:r w:rsidRPr="002276A1">
              <w:rPr>
                <w:rFonts w:ascii="宋体" w:eastAsia="宋体" w:hAnsi="宋体" w:hint="eastAsia"/>
                <w:sz w:val="24"/>
                <w:szCs w:val="24"/>
              </w:rPr>
              <w:t>工艺（方案</w:t>
            </w:r>
            <w:r w:rsidRPr="002276A1">
              <w:rPr>
                <w:rFonts w:ascii="宋体" w:eastAsia="宋体" w:hAnsi="宋体"/>
                <w:sz w:val="24"/>
                <w:szCs w:val="24"/>
              </w:rPr>
              <w:t>）</w:t>
            </w:r>
          </w:p>
        </w:tc>
        <w:tc>
          <w:tcPr>
            <w:tcW w:w="6804" w:type="dxa"/>
            <w:gridSpan w:val="3"/>
            <w:vAlign w:val="center"/>
          </w:tcPr>
          <w:p w:rsidR="00617BAD" w:rsidRDefault="00617BAD" w:rsidP="00717C9D">
            <w:pPr>
              <w:rPr>
                <w:rFonts w:ascii="宋体" w:eastAsia="宋体" w:hAnsi="宋体"/>
                <w:sz w:val="24"/>
                <w:szCs w:val="24"/>
              </w:rPr>
            </w:pPr>
            <w:r w:rsidRPr="005F727C">
              <w:rPr>
                <w:rFonts w:ascii="宋体" w:eastAsia="宋体" w:hAnsi="宋体" w:hint="eastAsia"/>
                <w:sz w:val="24"/>
                <w:szCs w:val="24"/>
              </w:rPr>
              <w:t>实验</w:t>
            </w:r>
            <w:r w:rsidRPr="005F727C">
              <w:rPr>
                <w:rFonts w:ascii="宋体" w:eastAsia="宋体" w:hAnsi="宋体"/>
                <w:sz w:val="24"/>
                <w:szCs w:val="24"/>
              </w:rPr>
              <w:t>操作步骤：</w:t>
            </w:r>
          </w:p>
          <w:p w:rsidR="005F727C" w:rsidRDefault="005F727C" w:rsidP="00717C9D">
            <w:pPr>
              <w:rPr>
                <w:rFonts w:ascii="宋体" w:eastAsia="宋体" w:hAnsi="宋体"/>
                <w:sz w:val="24"/>
                <w:szCs w:val="24"/>
              </w:rPr>
            </w:pPr>
          </w:p>
          <w:p w:rsidR="00CB053F" w:rsidRDefault="00CB053F" w:rsidP="00717C9D">
            <w:pPr>
              <w:rPr>
                <w:rFonts w:ascii="宋体" w:eastAsia="宋体" w:hAnsi="宋体"/>
                <w:sz w:val="24"/>
                <w:szCs w:val="24"/>
              </w:rPr>
            </w:pPr>
          </w:p>
          <w:p w:rsidR="005F727C" w:rsidRPr="005F727C" w:rsidRDefault="005F727C" w:rsidP="00717C9D">
            <w:pPr>
              <w:rPr>
                <w:rFonts w:ascii="宋体" w:eastAsia="宋体" w:hAnsi="宋体"/>
                <w:sz w:val="24"/>
                <w:szCs w:val="24"/>
              </w:rPr>
            </w:pPr>
          </w:p>
        </w:tc>
      </w:tr>
      <w:tr w:rsidR="00617BAD" w:rsidTr="00617BAD">
        <w:trPr>
          <w:trHeight w:val="240"/>
          <w:jc w:val="center"/>
        </w:trPr>
        <w:tc>
          <w:tcPr>
            <w:tcW w:w="2263" w:type="dxa"/>
            <w:vMerge/>
            <w:vAlign w:val="center"/>
          </w:tcPr>
          <w:p w:rsidR="00617BAD" w:rsidRPr="002276A1" w:rsidRDefault="00617BAD" w:rsidP="002276A1">
            <w:pPr>
              <w:jc w:val="center"/>
              <w:rPr>
                <w:rFonts w:ascii="宋体" w:eastAsia="宋体" w:hAnsi="宋体"/>
                <w:sz w:val="24"/>
                <w:szCs w:val="24"/>
              </w:rPr>
            </w:pPr>
          </w:p>
        </w:tc>
        <w:tc>
          <w:tcPr>
            <w:tcW w:w="6804" w:type="dxa"/>
            <w:gridSpan w:val="3"/>
            <w:vAlign w:val="center"/>
          </w:tcPr>
          <w:p w:rsidR="00617BAD" w:rsidRDefault="00617BAD" w:rsidP="00717C9D">
            <w:pPr>
              <w:rPr>
                <w:rFonts w:ascii="宋体" w:eastAsia="宋体" w:hAnsi="宋体"/>
                <w:sz w:val="24"/>
                <w:szCs w:val="24"/>
              </w:rPr>
            </w:pPr>
            <w:r w:rsidRPr="005F727C">
              <w:rPr>
                <w:rFonts w:ascii="宋体" w:eastAsia="宋体" w:hAnsi="宋体" w:hint="eastAsia"/>
                <w:sz w:val="24"/>
                <w:szCs w:val="24"/>
              </w:rPr>
              <w:t>反应</w:t>
            </w:r>
            <w:r w:rsidRPr="005F727C">
              <w:rPr>
                <w:rFonts w:ascii="宋体" w:eastAsia="宋体" w:hAnsi="宋体"/>
                <w:sz w:val="24"/>
                <w:szCs w:val="24"/>
              </w:rPr>
              <w:t>介质、反应物、产物描述</w:t>
            </w:r>
            <w:r w:rsidRPr="005F727C">
              <w:rPr>
                <w:rFonts w:ascii="宋体" w:eastAsia="宋体" w:hAnsi="宋体" w:hint="eastAsia"/>
                <w:sz w:val="24"/>
                <w:szCs w:val="24"/>
              </w:rPr>
              <w:t>（含</w:t>
            </w:r>
            <w:r w:rsidRPr="005F727C">
              <w:rPr>
                <w:rFonts w:ascii="宋体" w:eastAsia="宋体" w:hAnsi="宋体"/>
                <w:sz w:val="24"/>
                <w:szCs w:val="24"/>
              </w:rPr>
              <w:t>用量）：</w:t>
            </w:r>
          </w:p>
          <w:p w:rsidR="005F727C" w:rsidRDefault="005F727C" w:rsidP="00717C9D">
            <w:pPr>
              <w:rPr>
                <w:rFonts w:ascii="宋体" w:eastAsia="宋体" w:hAnsi="宋体"/>
                <w:sz w:val="24"/>
                <w:szCs w:val="24"/>
              </w:rPr>
            </w:pPr>
          </w:p>
          <w:p w:rsidR="00CB053F" w:rsidRDefault="00CB053F" w:rsidP="00717C9D">
            <w:pPr>
              <w:rPr>
                <w:rFonts w:ascii="宋体" w:eastAsia="宋体" w:hAnsi="宋体"/>
                <w:sz w:val="24"/>
                <w:szCs w:val="24"/>
              </w:rPr>
            </w:pPr>
          </w:p>
          <w:p w:rsidR="005F727C" w:rsidRPr="005F727C" w:rsidRDefault="005F727C" w:rsidP="00717C9D">
            <w:pPr>
              <w:rPr>
                <w:rFonts w:ascii="宋体" w:eastAsia="宋体" w:hAnsi="宋体"/>
                <w:sz w:val="24"/>
                <w:szCs w:val="24"/>
              </w:rPr>
            </w:pPr>
          </w:p>
        </w:tc>
      </w:tr>
      <w:tr w:rsidR="00617BAD" w:rsidTr="00617BAD">
        <w:trPr>
          <w:trHeight w:val="165"/>
          <w:jc w:val="center"/>
        </w:trPr>
        <w:tc>
          <w:tcPr>
            <w:tcW w:w="2263" w:type="dxa"/>
            <w:vMerge/>
            <w:vAlign w:val="center"/>
          </w:tcPr>
          <w:p w:rsidR="00617BAD" w:rsidRPr="002276A1" w:rsidRDefault="00617BAD" w:rsidP="002276A1">
            <w:pPr>
              <w:jc w:val="center"/>
              <w:rPr>
                <w:rFonts w:ascii="宋体" w:eastAsia="宋体" w:hAnsi="宋体"/>
                <w:sz w:val="24"/>
                <w:szCs w:val="24"/>
              </w:rPr>
            </w:pPr>
          </w:p>
        </w:tc>
        <w:tc>
          <w:tcPr>
            <w:tcW w:w="6804" w:type="dxa"/>
            <w:gridSpan w:val="3"/>
            <w:vAlign w:val="center"/>
          </w:tcPr>
          <w:p w:rsidR="00617BAD" w:rsidRDefault="00617BAD" w:rsidP="00617BAD">
            <w:pPr>
              <w:rPr>
                <w:rFonts w:ascii="宋体" w:eastAsia="宋体" w:hAnsi="宋体"/>
                <w:sz w:val="24"/>
                <w:szCs w:val="24"/>
              </w:rPr>
            </w:pPr>
            <w:r w:rsidRPr="005F727C">
              <w:rPr>
                <w:rFonts w:ascii="宋体" w:eastAsia="宋体" w:hAnsi="宋体" w:hint="eastAsia"/>
                <w:sz w:val="24"/>
                <w:szCs w:val="24"/>
              </w:rPr>
              <w:t>实验条件</w:t>
            </w:r>
            <w:r w:rsidRPr="005F727C">
              <w:rPr>
                <w:rFonts w:ascii="宋体" w:eastAsia="宋体" w:hAnsi="宋体"/>
                <w:sz w:val="24"/>
                <w:szCs w:val="24"/>
              </w:rPr>
              <w:t>描述（</w:t>
            </w:r>
            <w:r w:rsidRPr="005F727C">
              <w:rPr>
                <w:rFonts w:ascii="宋体" w:eastAsia="宋体" w:hAnsi="宋体" w:hint="eastAsia"/>
                <w:sz w:val="24"/>
                <w:szCs w:val="24"/>
              </w:rPr>
              <w:t>含</w:t>
            </w:r>
            <w:r w:rsidRPr="005F727C">
              <w:rPr>
                <w:rFonts w:ascii="宋体" w:eastAsia="宋体" w:hAnsi="宋体"/>
                <w:sz w:val="24"/>
                <w:szCs w:val="24"/>
              </w:rPr>
              <w:t>温度、压力</w:t>
            </w:r>
            <w:r w:rsidRPr="005F727C">
              <w:rPr>
                <w:rFonts w:ascii="宋体" w:eastAsia="宋体" w:hAnsi="宋体" w:hint="eastAsia"/>
                <w:sz w:val="24"/>
                <w:szCs w:val="24"/>
              </w:rPr>
              <w:t>和</w:t>
            </w:r>
            <w:r w:rsidRPr="005F727C">
              <w:rPr>
                <w:rFonts w:ascii="宋体" w:eastAsia="宋体" w:hAnsi="宋体"/>
                <w:sz w:val="24"/>
                <w:szCs w:val="24"/>
              </w:rPr>
              <w:t>时间等）</w:t>
            </w:r>
            <w:r w:rsidRPr="005F727C">
              <w:rPr>
                <w:rFonts w:ascii="宋体" w:eastAsia="宋体" w:hAnsi="宋体" w:hint="eastAsia"/>
                <w:sz w:val="24"/>
                <w:szCs w:val="24"/>
              </w:rPr>
              <w:t>：</w:t>
            </w:r>
          </w:p>
          <w:p w:rsidR="005F727C" w:rsidRDefault="005F727C" w:rsidP="00617BAD">
            <w:pPr>
              <w:rPr>
                <w:rFonts w:ascii="宋体" w:eastAsia="宋体" w:hAnsi="宋体"/>
                <w:sz w:val="24"/>
                <w:szCs w:val="24"/>
              </w:rPr>
            </w:pPr>
          </w:p>
          <w:p w:rsidR="00CB053F" w:rsidRDefault="00CB053F" w:rsidP="00617BAD">
            <w:pPr>
              <w:rPr>
                <w:rFonts w:ascii="宋体" w:eastAsia="宋体" w:hAnsi="宋体"/>
                <w:sz w:val="24"/>
                <w:szCs w:val="24"/>
              </w:rPr>
            </w:pPr>
          </w:p>
          <w:p w:rsidR="005F727C" w:rsidRPr="005F727C" w:rsidRDefault="005F727C" w:rsidP="00617BAD">
            <w:pPr>
              <w:rPr>
                <w:rFonts w:ascii="宋体" w:eastAsia="宋体" w:hAnsi="宋体"/>
                <w:sz w:val="24"/>
                <w:szCs w:val="24"/>
              </w:rPr>
            </w:pPr>
          </w:p>
        </w:tc>
      </w:tr>
      <w:tr w:rsidR="00617BAD" w:rsidTr="00617BAD">
        <w:trPr>
          <w:trHeight w:val="132"/>
          <w:jc w:val="center"/>
        </w:trPr>
        <w:tc>
          <w:tcPr>
            <w:tcW w:w="2263" w:type="dxa"/>
            <w:vMerge/>
            <w:vAlign w:val="center"/>
          </w:tcPr>
          <w:p w:rsidR="00617BAD" w:rsidRPr="002276A1" w:rsidRDefault="00617BAD" w:rsidP="002276A1">
            <w:pPr>
              <w:jc w:val="center"/>
              <w:rPr>
                <w:rFonts w:ascii="宋体" w:eastAsia="宋体" w:hAnsi="宋体"/>
                <w:sz w:val="24"/>
                <w:szCs w:val="24"/>
              </w:rPr>
            </w:pPr>
          </w:p>
        </w:tc>
        <w:tc>
          <w:tcPr>
            <w:tcW w:w="6804" w:type="dxa"/>
            <w:gridSpan w:val="3"/>
            <w:vAlign w:val="center"/>
          </w:tcPr>
          <w:p w:rsidR="00617BAD" w:rsidRDefault="00617BAD" w:rsidP="00717C9D">
            <w:pPr>
              <w:rPr>
                <w:rFonts w:ascii="宋体" w:eastAsia="宋体" w:hAnsi="宋体"/>
                <w:sz w:val="24"/>
                <w:szCs w:val="24"/>
              </w:rPr>
            </w:pPr>
            <w:r w:rsidRPr="005F727C">
              <w:rPr>
                <w:rFonts w:ascii="宋体" w:eastAsia="宋体" w:hAnsi="宋体" w:hint="eastAsia"/>
                <w:sz w:val="24"/>
                <w:szCs w:val="24"/>
              </w:rPr>
              <w:t>实验</w:t>
            </w:r>
            <w:r w:rsidR="005F727C">
              <w:rPr>
                <w:rFonts w:ascii="宋体" w:eastAsia="宋体" w:hAnsi="宋体" w:hint="eastAsia"/>
                <w:sz w:val="24"/>
                <w:szCs w:val="24"/>
              </w:rPr>
              <w:t>工艺</w:t>
            </w:r>
            <w:r w:rsidRPr="005F727C">
              <w:rPr>
                <w:rFonts w:ascii="宋体" w:eastAsia="宋体" w:hAnsi="宋体"/>
                <w:sz w:val="24"/>
                <w:szCs w:val="24"/>
              </w:rPr>
              <w:t>安全性评估：</w:t>
            </w:r>
          </w:p>
          <w:p w:rsidR="005F727C" w:rsidRDefault="005F727C" w:rsidP="00717C9D">
            <w:pPr>
              <w:rPr>
                <w:rFonts w:ascii="宋体" w:eastAsia="宋体" w:hAnsi="宋体"/>
                <w:sz w:val="24"/>
                <w:szCs w:val="24"/>
              </w:rPr>
            </w:pPr>
          </w:p>
          <w:p w:rsidR="00CB053F" w:rsidRDefault="00CB053F" w:rsidP="00717C9D">
            <w:pPr>
              <w:rPr>
                <w:rFonts w:ascii="宋体" w:eastAsia="宋体" w:hAnsi="宋体"/>
                <w:sz w:val="24"/>
                <w:szCs w:val="24"/>
              </w:rPr>
            </w:pPr>
          </w:p>
          <w:p w:rsidR="005F727C" w:rsidRPr="005F727C" w:rsidRDefault="005F727C" w:rsidP="00717C9D">
            <w:pPr>
              <w:rPr>
                <w:rFonts w:ascii="宋体" w:eastAsia="宋体" w:hAnsi="宋体"/>
                <w:sz w:val="24"/>
                <w:szCs w:val="24"/>
              </w:rPr>
            </w:pPr>
          </w:p>
        </w:tc>
      </w:tr>
      <w:tr w:rsidR="002276A1" w:rsidTr="00617BAD">
        <w:trPr>
          <w:trHeight w:val="680"/>
          <w:jc w:val="center"/>
        </w:trPr>
        <w:tc>
          <w:tcPr>
            <w:tcW w:w="2263" w:type="dxa"/>
            <w:vAlign w:val="center"/>
          </w:tcPr>
          <w:p w:rsidR="002276A1" w:rsidRPr="002276A1" w:rsidRDefault="002276A1" w:rsidP="002276A1">
            <w:pPr>
              <w:jc w:val="center"/>
              <w:rPr>
                <w:rFonts w:ascii="宋体" w:eastAsia="宋体" w:hAnsi="宋体"/>
                <w:sz w:val="24"/>
                <w:szCs w:val="24"/>
              </w:rPr>
            </w:pPr>
            <w:r w:rsidRPr="002276A1">
              <w:rPr>
                <w:rFonts w:ascii="宋体" w:eastAsia="宋体" w:hAnsi="宋体" w:hint="eastAsia"/>
                <w:sz w:val="24"/>
                <w:szCs w:val="24"/>
              </w:rPr>
              <w:t>潜在</w:t>
            </w:r>
            <w:r w:rsidRPr="002276A1">
              <w:rPr>
                <w:rFonts w:ascii="宋体" w:eastAsia="宋体" w:hAnsi="宋体"/>
                <w:sz w:val="24"/>
                <w:szCs w:val="24"/>
              </w:rPr>
              <w:t>安全隐患</w:t>
            </w:r>
          </w:p>
        </w:tc>
        <w:tc>
          <w:tcPr>
            <w:tcW w:w="6804" w:type="dxa"/>
            <w:gridSpan w:val="3"/>
            <w:vAlign w:val="center"/>
          </w:tcPr>
          <w:p w:rsidR="002276A1" w:rsidRDefault="002276A1" w:rsidP="00717C9D">
            <w:pPr>
              <w:rPr>
                <w:rFonts w:ascii="宋体" w:eastAsia="宋体" w:hAnsi="宋体"/>
                <w:color w:val="FF0000"/>
                <w:sz w:val="24"/>
                <w:szCs w:val="24"/>
              </w:rPr>
            </w:pPr>
          </w:p>
          <w:p w:rsidR="00CB053F" w:rsidRDefault="00CB053F" w:rsidP="00717C9D">
            <w:pPr>
              <w:rPr>
                <w:rFonts w:ascii="宋体" w:eastAsia="宋体" w:hAnsi="宋体"/>
                <w:color w:val="FF0000"/>
                <w:sz w:val="24"/>
                <w:szCs w:val="24"/>
              </w:rPr>
            </w:pPr>
          </w:p>
          <w:p w:rsidR="00CB053F" w:rsidRPr="002276A1" w:rsidRDefault="00CB053F" w:rsidP="00717C9D">
            <w:pPr>
              <w:rPr>
                <w:rFonts w:ascii="宋体" w:eastAsia="宋体" w:hAnsi="宋体"/>
                <w:color w:val="FF0000"/>
                <w:sz w:val="24"/>
                <w:szCs w:val="24"/>
              </w:rPr>
            </w:pPr>
          </w:p>
        </w:tc>
      </w:tr>
      <w:tr w:rsidR="00893D8A" w:rsidTr="00617BAD">
        <w:trPr>
          <w:trHeight w:val="680"/>
          <w:jc w:val="center"/>
        </w:trPr>
        <w:tc>
          <w:tcPr>
            <w:tcW w:w="2263" w:type="dxa"/>
            <w:vAlign w:val="center"/>
          </w:tcPr>
          <w:p w:rsidR="00893D8A" w:rsidRPr="007B03F4" w:rsidRDefault="00893D8A" w:rsidP="000B3E97">
            <w:pPr>
              <w:jc w:val="center"/>
              <w:rPr>
                <w:rFonts w:ascii="宋体" w:eastAsia="宋体" w:hAnsi="宋体"/>
                <w:sz w:val="24"/>
                <w:szCs w:val="24"/>
              </w:rPr>
            </w:pPr>
            <w:r w:rsidRPr="007B03F4">
              <w:rPr>
                <w:rFonts w:ascii="宋体" w:eastAsia="宋体" w:hAnsi="宋体" w:hint="eastAsia"/>
                <w:sz w:val="24"/>
                <w:szCs w:val="24"/>
              </w:rPr>
              <w:lastRenderedPageBreak/>
              <w:t>申请人</w:t>
            </w:r>
          </w:p>
        </w:tc>
        <w:tc>
          <w:tcPr>
            <w:tcW w:w="2132" w:type="dxa"/>
            <w:vAlign w:val="center"/>
          </w:tcPr>
          <w:p w:rsidR="00893D8A" w:rsidRDefault="00893D8A" w:rsidP="000B3E97">
            <w:pPr>
              <w:jc w:val="center"/>
              <w:rPr>
                <w:rFonts w:ascii="宋体" w:eastAsia="宋体" w:hAnsi="宋体"/>
                <w:sz w:val="28"/>
                <w:szCs w:val="28"/>
              </w:rPr>
            </w:pPr>
          </w:p>
        </w:tc>
        <w:tc>
          <w:tcPr>
            <w:tcW w:w="1701" w:type="dxa"/>
            <w:vAlign w:val="center"/>
          </w:tcPr>
          <w:p w:rsidR="00893D8A" w:rsidRPr="00717C9D" w:rsidRDefault="002276A1" w:rsidP="000B3E97">
            <w:pPr>
              <w:jc w:val="center"/>
              <w:rPr>
                <w:rFonts w:ascii="宋体" w:eastAsia="宋体" w:hAnsi="宋体"/>
                <w:sz w:val="24"/>
                <w:szCs w:val="24"/>
              </w:rPr>
            </w:pPr>
            <w:r>
              <w:rPr>
                <w:rFonts w:ascii="宋体" w:eastAsia="宋体" w:hAnsi="宋体" w:hint="eastAsia"/>
                <w:sz w:val="24"/>
                <w:szCs w:val="24"/>
              </w:rPr>
              <w:t>联系</w:t>
            </w:r>
            <w:r w:rsidR="009A2720" w:rsidRPr="00717C9D">
              <w:rPr>
                <w:rFonts w:ascii="宋体" w:eastAsia="宋体" w:hAnsi="宋体" w:hint="eastAsia"/>
                <w:sz w:val="24"/>
                <w:szCs w:val="24"/>
              </w:rPr>
              <w:t>电话</w:t>
            </w:r>
          </w:p>
        </w:tc>
        <w:tc>
          <w:tcPr>
            <w:tcW w:w="2971" w:type="dxa"/>
            <w:vAlign w:val="center"/>
          </w:tcPr>
          <w:p w:rsidR="00893D8A" w:rsidRDefault="00893D8A" w:rsidP="000B3E97">
            <w:pPr>
              <w:jc w:val="center"/>
              <w:rPr>
                <w:rFonts w:ascii="宋体" w:eastAsia="宋体" w:hAnsi="宋体"/>
                <w:sz w:val="28"/>
                <w:szCs w:val="28"/>
              </w:rPr>
            </w:pPr>
          </w:p>
        </w:tc>
      </w:tr>
      <w:tr w:rsidR="00313963" w:rsidTr="00617BAD">
        <w:trPr>
          <w:trHeight w:val="680"/>
          <w:jc w:val="center"/>
        </w:trPr>
        <w:tc>
          <w:tcPr>
            <w:tcW w:w="2263" w:type="dxa"/>
            <w:vAlign w:val="center"/>
          </w:tcPr>
          <w:p w:rsidR="00313963" w:rsidRPr="007B03F4" w:rsidRDefault="00743CE9" w:rsidP="000B3E97">
            <w:pPr>
              <w:jc w:val="center"/>
              <w:rPr>
                <w:rFonts w:ascii="宋体" w:eastAsia="宋体" w:hAnsi="宋体"/>
                <w:sz w:val="24"/>
                <w:szCs w:val="24"/>
              </w:rPr>
            </w:pPr>
            <w:r>
              <w:rPr>
                <w:rFonts w:ascii="宋体" w:eastAsia="宋体" w:hAnsi="宋体" w:hint="eastAsia"/>
                <w:sz w:val="24"/>
                <w:szCs w:val="24"/>
              </w:rPr>
              <w:t>安全责任人</w:t>
            </w:r>
          </w:p>
        </w:tc>
        <w:tc>
          <w:tcPr>
            <w:tcW w:w="2132" w:type="dxa"/>
            <w:vAlign w:val="center"/>
          </w:tcPr>
          <w:p w:rsidR="00313963" w:rsidRDefault="00313963" w:rsidP="000B3E97">
            <w:pPr>
              <w:jc w:val="center"/>
              <w:rPr>
                <w:rFonts w:ascii="宋体" w:eastAsia="宋体" w:hAnsi="宋体"/>
                <w:sz w:val="28"/>
                <w:szCs w:val="28"/>
              </w:rPr>
            </w:pPr>
          </w:p>
        </w:tc>
        <w:tc>
          <w:tcPr>
            <w:tcW w:w="1701" w:type="dxa"/>
            <w:vAlign w:val="center"/>
          </w:tcPr>
          <w:p w:rsidR="00313963" w:rsidRDefault="00743CE9" w:rsidP="000B3E97">
            <w:pPr>
              <w:jc w:val="center"/>
              <w:rPr>
                <w:rFonts w:ascii="宋体" w:eastAsia="宋体" w:hAnsi="宋体"/>
                <w:sz w:val="24"/>
                <w:szCs w:val="24"/>
              </w:rPr>
            </w:pPr>
            <w:r>
              <w:rPr>
                <w:rFonts w:ascii="宋体" w:eastAsia="宋体" w:hAnsi="宋体" w:hint="eastAsia"/>
                <w:sz w:val="24"/>
                <w:szCs w:val="24"/>
              </w:rPr>
              <w:t>联系电话</w:t>
            </w:r>
          </w:p>
        </w:tc>
        <w:tc>
          <w:tcPr>
            <w:tcW w:w="2971" w:type="dxa"/>
            <w:vAlign w:val="center"/>
          </w:tcPr>
          <w:p w:rsidR="00313963" w:rsidRDefault="00313963" w:rsidP="000B3E97">
            <w:pPr>
              <w:jc w:val="center"/>
              <w:rPr>
                <w:rFonts w:ascii="宋体" w:eastAsia="宋体" w:hAnsi="宋体"/>
                <w:sz w:val="28"/>
                <w:szCs w:val="28"/>
              </w:rPr>
            </w:pPr>
          </w:p>
        </w:tc>
      </w:tr>
      <w:tr w:rsidR="00893D8A" w:rsidTr="00617BAD">
        <w:trPr>
          <w:trHeight w:val="680"/>
          <w:jc w:val="center"/>
        </w:trPr>
        <w:tc>
          <w:tcPr>
            <w:tcW w:w="2263" w:type="dxa"/>
            <w:vAlign w:val="center"/>
          </w:tcPr>
          <w:p w:rsidR="00893D8A" w:rsidRPr="007B03F4" w:rsidRDefault="002276A1" w:rsidP="000B3E97">
            <w:pPr>
              <w:jc w:val="center"/>
              <w:rPr>
                <w:rFonts w:ascii="宋体" w:eastAsia="宋体" w:hAnsi="宋体"/>
                <w:sz w:val="24"/>
                <w:szCs w:val="24"/>
              </w:rPr>
            </w:pPr>
            <w:r>
              <w:rPr>
                <w:rFonts w:ascii="宋体" w:eastAsia="宋体" w:hAnsi="宋体" w:hint="eastAsia"/>
                <w:sz w:val="24"/>
                <w:szCs w:val="24"/>
              </w:rPr>
              <w:t>特种设备</w:t>
            </w:r>
            <w:r w:rsidR="00893D8A" w:rsidRPr="007B03F4">
              <w:rPr>
                <w:rFonts w:ascii="宋体" w:eastAsia="宋体" w:hAnsi="宋体" w:hint="eastAsia"/>
                <w:sz w:val="24"/>
                <w:szCs w:val="24"/>
              </w:rPr>
              <w:t>管理人员</w:t>
            </w:r>
          </w:p>
        </w:tc>
        <w:tc>
          <w:tcPr>
            <w:tcW w:w="2132" w:type="dxa"/>
            <w:vAlign w:val="center"/>
          </w:tcPr>
          <w:p w:rsidR="00893D8A" w:rsidRDefault="00893D8A" w:rsidP="000B3E97">
            <w:pPr>
              <w:jc w:val="center"/>
              <w:rPr>
                <w:rFonts w:ascii="宋体" w:eastAsia="宋体" w:hAnsi="宋体"/>
                <w:sz w:val="28"/>
                <w:szCs w:val="28"/>
              </w:rPr>
            </w:pPr>
          </w:p>
        </w:tc>
        <w:tc>
          <w:tcPr>
            <w:tcW w:w="1701" w:type="dxa"/>
            <w:vAlign w:val="center"/>
          </w:tcPr>
          <w:p w:rsidR="00893D8A" w:rsidRPr="00717C9D" w:rsidRDefault="009A2720" w:rsidP="000B3E97">
            <w:pPr>
              <w:jc w:val="center"/>
              <w:rPr>
                <w:rFonts w:ascii="宋体" w:eastAsia="宋体" w:hAnsi="宋体"/>
                <w:sz w:val="24"/>
                <w:szCs w:val="24"/>
              </w:rPr>
            </w:pPr>
            <w:r w:rsidRPr="00717C9D">
              <w:rPr>
                <w:rFonts w:ascii="宋体" w:eastAsia="宋体" w:hAnsi="宋体" w:hint="eastAsia"/>
                <w:sz w:val="24"/>
                <w:szCs w:val="24"/>
              </w:rPr>
              <w:t>证书编号</w:t>
            </w:r>
          </w:p>
        </w:tc>
        <w:tc>
          <w:tcPr>
            <w:tcW w:w="2971" w:type="dxa"/>
            <w:vAlign w:val="center"/>
          </w:tcPr>
          <w:p w:rsidR="00893D8A" w:rsidRDefault="00893D8A" w:rsidP="000B3E97">
            <w:pPr>
              <w:jc w:val="center"/>
              <w:rPr>
                <w:rFonts w:ascii="宋体" w:eastAsia="宋体" w:hAnsi="宋体"/>
                <w:sz w:val="28"/>
                <w:szCs w:val="28"/>
              </w:rPr>
            </w:pPr>
          </w:p>
        </w:tc>
      </w:tr>
      <w:tr w:rsidR="00893D8A" w:rsidTr="00617BAD">
        <w:trPr>
          <w:trHeight w:val="680"/>
          <w:jc w:val="center"/>
        </w:trPr>
        <w:tc>
          <w:tcPr>
            <w:tcW w:w="2263" w:type="dxa"/>
            <w:vAlign w:val="center"/>
          </w:tcPr>
          <w:p w:rsidR="00893D8A" w:rsidRPr="007B03F4" w:rsidRDefault="002276A1" w:rsidP="000B3E97">
            <w:pPr>
              <w:jc w:val="center"/>
              <w:rPr>
                <w:rFonts w:ascii="宋体" w:eastAsia="宋体" w:hAnsi="宋体"/>
                <w:sz w:val="24"/>
                <w:szCs w:val="24"/>
              </w:rPr>
            </w:pPr>
            <w:r>
              <w:rPr>
                <w:rFonts w:ascii="宋体" w:eastAsia="宋体" w:hAnsi="宋体" w:hint="eastAsia"/>
                <w:sz w:val="24"/>
                <w:szCs w:val="24"/>
              </w:rPr>
              <w:t>特种设备</w:t>
            </w:r>
            <w:r w:rsidR="00893D8A" w:rsidRPr="007B03F4">
              <w:rPr>
                <w:rFonts w:ascii="宋体" w:eastAsia="宋体" w:hAnsi="宋体" w:hint="eastAsia"/>
                <w:sz w:val="24"/>
                <w:szCs w:val="24"/>
              </w:rPr>
              <w:t>作业人员</w:t>
            </w:r>
          </w:p>
        </w:tc>
        <w:tc>
          <w:tcPr>
            <w:tcW w:w="2132" w:type="dxa"/>
            <w:vAlign w:val="center"/>
          </w:tcPr>
          <w:p w:rsidR="00893D8A" w:rsidRDefault="00893D8A" w:rsidP="000B3E97">
            <w:pPr>
              <w:jc w:val="center"/>
              <w:rPr>
                <w:rFonts w:ascii="宋体" w:eastAsia="宋体" w:hAnsi="宋体"/>
                <w:sz w:val="28"/>
                <w:szCs w:val="28"/>
              </w:rPr>
            </w:pPr>
          </w:p>
        </w:tc>
        <w:tc>
          <w:tcPr>
            <w:tcW w:w="1701" w:type="dxa"/>
            <w:vAlign w:val="center"/>
          </w:tcPr>
          <w:p w:rsidR="00893D8A" w:rsidRPr="00717C9D" w:rsidRDefault="009A2720" w:rsidP="000B3E97">
            <w:pPr>
              <w:jc w:val="center"/>
              <w:rPr>
                <w:rFonts w:ascii="宋体" w:eastAsia="宋体" w:hAnsi="宋体"/>
                <w:sz w:val="24"/>
                <w:szCs w:val="24"/>
              </w:rPr>
            </w:pPr>
            <w:r w:rsidRPr="00717C9D">
              <w:rPr>
                <w:rFonts w:ascii="宋体" w:eastAsia="宋体" w:hAnsi="宋体" w:hint="eastAsia"/>
                <w:sz w:val="24"/>
                <w:szCs w:val="24"/>
              </w:rPr>
              <w:t>证书编号</w:t>
            </w:r>
          </w:p>
        </w:tc>
        <w:tc>
          <w:tcPr>
            <w:tcW w:w="2971" w:type="dxa"/>
            <w:vAlign w:val="center"/>
          </w:tcPr>
          <w:p w:rsidR="00893D8A" w:rsidRDefault="00893D8A" w:rsidP="000B3E97">
            <w:pPr>
              <w:jc w:val="center"/>
              <w:rPr>
                <w:rFonts w:ascii="宋体" w:eastAsia="宋体" w:hAnsi="宋体"/>
                <w:sz w:val="28"/>
                <w:szCs w:val="28"/>
              </w:rPr>
            </w:pPr>
          </w:p>
        </w:tc>
      </w:tr>
      <w:tr w:rsidR="009A2720" w:rsidTr="00617BAD">
        <w:trPr>
          <w:jc w:val="center"/>
        </w:trPr>
        <w:tc>
          <w:tcPr>
            <w:tcW w:w="9067" w:type="dxa"/>
            <w:gridSpan w:val="4"/>
            <w:vAlign w:val="center"/>
          </w:tcPr>
          <w:p w:rsidR="00CB053F" w:rsidRDefault="00CB053F" w:rsidP="008F6736">
            <w:pPr>
              <w:jc w:val="left"/>
              <w:rPr>
                <w:rFonts w:ascii="宋体" w:eastAsia="宋体" w:hAnsi="宋体"/>
                <w:sz w:val="24"/>
                <w:szCs w:val="24"/>
              </w:rPr>
            </w:pPr>
          </w:p>
          <w:p w:rsidR="009A2720" w:rsidRPr="007B03F4" w:rsidRDefault="009A2720" w:rsidP="008F6736">
            <w:pPr>
              <w:jc w:val="left"/>
              <w:rPr>
                <w:rFonts w:ascii="宋体" w:eastAsia="宋体" w:hAnsi="宋体"/>
                <w:sz w:val="24"/>
                <w:szCs w:val="24"/>
              </w:rPr>
            </w:pPr>
            <w:r w:rsidRPr="007B03F4">
              <w:rPr>
                <w:rFonts w:ascii="宋体" w:eastAsia="宋体" w:hAnsi="宋体" w:hint="eastAsia"/>
                <w:sz w:val="24"/>
                <w:szCs w:val="24"/>
              </w:rPr>
              <w:t>申请人承诺：</w:t>
            </w:r>
          </w:p>
          <w:p w:rsidR="00717C9D" w:rsidRPr="00717C9D" w:rsidRDefault="009A2720" w:rsidP="00717C9D">
            <w:pPr>
              <w:ind w:firstLineChars="300" w:firstLine="540"/>
              <w:rPr>
                <w:rFonts w:ascii="仿宋" w:eastAsia="仿宋" w:hAnsi="仿宋"/>
                <w:sz w:val="18"/>
                <w:szCs w:val="18"/>
              </w:rPr>
            </w:pPr>
            <w:r w:rsidRPr="00717C9D">
              <w:rPr>
                <w:rFonts w:ascii="仿宋" w:eastAsia="仿宋" w:hAnsi="仿宋" w:hint="eastAsia"/>
                <w:sz w:val="18"/>
                <w:szCs w:val="18"/>
              </w:rPr>
              <w:t>我承诺，</w:t>
            </w:r>
            <w:r w:rsidR="005B3588">
              <w:rPr>
                <w:rFonts w:ascii="仿宋" w:eastAsia="仿宋" w:hAnsi="仿宋" w:hint="eastAsia"/>
                <w:sz w:val="18"/>
                <w:szCs w:val="18"/>
              </w:rPr>
              <w:t>在</w:t>
            </w:r>
            <w:r w:rsidR="005B3588">
              <w:rPr>
                <w:rFonts w:ascii="仿宋" w:eastAsia="仿宋" w:hAnsi="仿宋"/>
                <w:sz w:val="18"/>
                <w:szCs w:val="18"/>
              </w:rPr>
              <w:t>申购特种设备前已知悉国家</w:t>
            </w:r>
            <w:r w:rsidR="005B3588">
              <w:rPr>
                <w:rFonts w:ascii="仿宋" w:eastAsia="仿宋" w:hAnsi="仿宋" w:hint="eastAsia"/>
                <w:sz w:val="18"/>
                <w:szCs w:val="18"/>
              </w:rPr>
              <w:t>、</w:t>
            </w:r>
            <w:r w:rsidR="005B3588">
              <w:rPr>
                <w:rFonts w:ascii="仿宋" w:eastAsia="仿宋" w:hAnsi="仿宋"/>
                <w:sz w:val="18"/>
                <w:szCs w:val="18"/>
              </w:rPr>
              <w:t>重庆市和学校相关管理</w:t>
            </w:r>
            <w:r w:rsidR="005B3588">
              <w:rPr>
                <w:rFonts w:ascii="仿宋" w:eastAsia="仿宋" w:hAnsi="仿宋" w:hint="eastAsia"/>
                <w:sz w:val="18"/>
                <w:szCs w:val="18"/>
              </w:rPr>
              <w:t>规定</w:t>
            </w:r>
            <w:r w:rsidR="005B3588">
              <w:rPr>
                <w:rFonts w:ascii="仿宋" w:eastAsia="仿宋" w:hAnsi="仿宋"/>
                <w:sz w:val="18"/>
                <w:szCs w:val="18"/>
              </w:rPr>
              <w:t>，</w:t>
            </w:r>
            <w:r w:rsidRPr="00717C9D">
              <w:rPr>
                <w:rFonts w:ascii="仿宋" w:eastAsia="仿宋" w:hAnsi="仿宋" w:hint="eastAsia"/>
                <w:sz w:val="18"/>
                <w:szCs w:val="18"/>
              </w:rPr>
              <w:t>所购设备</w:t>
            </w:r>
            <w:r w:rsidR="00717C9D">
              <w:rPr>
                <w:rFonts w:ascii="仿宋" w:eastAsia="仿宋" w:hAnsi="仿宋" w:hint="eastAsia"/>
                <w:sz w:val="18"/>
                <w:szCs w:val="18"/>
              </w:rPr>
              <w:t>是</w:t>
            </w:r>
            <w:r w:rsidRPr="00717C9D">
              <w:rPr>
                <w:rFonts w:ascii="仿宋" w:eastAsia="仿宋" w:hAnsi="仿宋" w:hint="eastAsia"/>
                <w:sz w:val="18"/>
                <w:szCs w:val="18"/>
              </w:rPr>
              <w:t>由</w:t>
            </w:r>
            <w:r w:rsidR="00717C9D">
              <w:rPr>
                <w:rFonts w:ascii="仿宋" w:eastAsia="仿宋" w:hAnsi="仿宋" w:hint="eastAsia"/>
                <w:sz w:val="18"/>
                <w:szCs w:val="18"/>
              </w:rPr>
              <w:t>具有国家或国际认可资质的公司生产的合格产品，并由具有国家认可资质的单位实施安装</w:t>
            </w:r>
            <w:r w:rsidR="00EB4071">
              <w:rPr>
                <w:rFonts w:ascii="仿宋" w:eastAsia="仿宋" w:hAnsi="仿宋" w:hint="eastAsia"/>
                <w:sz w:val="18"/>
                <w:szCs w:val="18"/>
              </w:rPr>
              <w:t>；</w:t>
            </w:r>
            <w:r w:rsidR="00717C9D">
              <w:rPr>
                <w:rFonts w:ascii="仿宋" w:eastAsia="仿宋" w:hAnsi="仿宋" w:hint="eastAsia"/>
                <w:sz w:val="18"/>
                <w:szCs w:val="18"/>
              </w:rPr>
              <w:t>设备</w:t>
            </w:r>
            <w:r w:rsidR="00EB4071">
              <w:rPr>
                <w:rFonts w:ascii="仿宋" w:eastAsia="仿宋" w:hAnsi="仿宋" w:hint="eastAsia"/>
                <w:sz w:val="18"/>
                <w:szCs w:val="18"/>
              </w:rPr>
              <w:t>正式</w:t>
            </w:r>
            <w:r w:rsidR="00EB4071">
              <w:rPr>
                <w:rFonts w:ascii="仿宋" w:eastAsia="仿宋" w:hAnsi="仿宋"/>
                <w:sz w:val="18"/>
                <w:szCs w:val="18"/>
              </w:rPr>
              <w:t>投入</w:t>
            </w:r>
            <w:r w:rsidR="00717C9D">
              <w:rPr>
                <w:rFonts w:ascii="仿宋" w:eastAsia="仿宋" w:hAnsi="仿宋" w:hint="eastAsia"/>
                <w:sz w:val="18"/>
                <w:szCs w:val="18"/>
              </w:rPr>
              <w:t>使用前经符合要求的检验机构或资质单位检验合格，设备管理人员和作业人员</w:t>
            </w:r>
            <w:r w:rsidR="001864BC">
              <w:rPr>
                <w:rFonts w:ascii="仿宋" w:eastAsia="仿宋" w:hAnsi="仿宋" w:hint="eastAsia"/>
                <w:sz w:val="18"/>
                <w:szCs w:val="18"/>
              </w:rPr>
              <w:t>均具备</w:t>
            </w:r>
            <w:r w:rsidR="001864BC">
              <w:rPr>
                <w:rFonts w:ascii="仿宋" w:eastAsia="仿宋" w:hAnsi="仿宋"/>
                <w:sz w:val="18"/>
                <w:szCs w:val="18"/>
              </w:rPr>
              <w:t>相应</w:t>
            </w:r>
            <w:r w:rsidR="00EB4071">
              <w:rPr>
                <w:rFonts w:ascii="仿宋" w:eastAsia="仿宋" w:hAnsi="仿宋" w:hint="eastAsia"/>
                <w:sz w:val="18"/>
                <w:szCs w:val="18"/>
              </w:rPr>
              <w:t>上岗</w:t>
            </w:r>
            <w:r w:rsidR="00717C9D">
              <w:rPr>
                <w:rFonts w:ascii="仿宋" w:eastAsia="仿宋" w:hAnsi="仿宋" w:hint="eastAsia"/>
                <w:sz w:val="18"/>
                <w:szCs w:val="18"/>
              </w:rPr>
              <w:t>资质，</w:t>
            </w:r>
            <w:r w:rsidR="00EB4071">
              <w:rPr>
                <w:rFonts w:ascii="仿宋" w:eastAsia="仿宋" w:hAnsi="仿宋" w:hint="eastAsia"/>
                <w:sz w:val="18"/>
                <w:szCs w:val="18"/>
              </w:rPr>
              <w:t>并</w:t>
            </w:r>
            <w:r w:rsidR="001864BC">
              <w:rPr>
                <w:rFonts w:ascii="仿宋" w:eastAsia="仿宋" w:hAnsi="仿宋" w:hint="eastAsia"/>
                <w:sz w:val="18"/>
                <w:szCs w:val="18"/>
              </w:rPr>
              <w:t>严格</w:t>
            </w:r>
            <w:r w:rsidR="00717C9D">
              <w:rPr>
                <w:rFonts w:ascii="仿宋" w:eastAsia="仿宋" w:hAnsi="仿宋" w:hint="eastAsia"/>
                <w:sz w:val="18"/>
                <w:szCs w:val="18"/>
              </w:rPr>
              <w:t>按特种设备</w:t>
            </w:r>
            <w:r w:rsidR="001864BC">
              <w:rPr>
                <w:rFonts w:ascii="仿宋" w:eastAsia="仿宋" w:hAnsi="仿宋" w:hint="eastAsia"/>
                <w:sz w:val="18"/>
                <w:szCs w:val="18"/>
              </w:rPr>
              <w:t>管理</w:t>
            </w:r>
            <w:r w:rsidR="001864BC">
              <w:rPr>
                <w:rFonts w:ascii="仿宋" w:eastAsia="仿宋" w:hAnsi="仿宋"/>
                <w:sz w:val="18"/>
                <w:szCs w:val="18"/>
              </w:rPr>
              <w:t>与使用</w:t>
            </w:r>
            <w:r w:rsidR="001864BC">
              <w:rPr>
                <w:rFonts w:ascii="仿宋" w:eastAsia="仿宋" w:hAnsi="仿宋" w:hint="eastAsia"/>
                <w:sz w:val="18"/>
                <w:szCs w:val="18"/>
              </w:rPr>
              <w:t>规章</w:t>
            </w:r>
            <w:r w:rsidR="001864BC">
              <w:rPr>
                <w:rFonts w:ascii="仿宋" w:eastAsia="仿宋" w:hAnsi="仿宋"/>
                <w:sz w:val="18"/>
                <w:szCs w:val="18"/>
              </w:rPr>
              <w:t>制度</w:t>
            </w:r>
            <w:r w:rsidR="001864BC">
              <w:rPr>
                <w:rFonts w:ascii="仿宋" w:eastAsia="仿宋" w:hAnsi="仿宋" w:hint="eastAsia"/>
                <w:sz w:val="18"/>
                <w:szCs w:val="18"/>
              </w:rPr>
              <w:t>和</w:t>
            </w:r>
            <w:r w:rsidR="001864BC">
              <w:rPr>
                <w:rFonts w:ascii="仿宋" w:eastAsia="仿宋" w:hAnsi="仿宋"/>
                <w:sz w:val="18"/>
                <w:szCs w:val="18"/>
              </w:rPr>
              <w:t>备案的实验工艺操作使用，定期</w:t>
            </w:r>
            <w:r w:rsidR="001864BC">
              <w:rPr>
                <w:rFonts w:ascii="仿宋" w:eastAsia="仿宋" w:hAnsi="仿宋" w:hint="eastAsia"/>
                <w:sz w:val="18"/>
                <w:szCs w:val="18"/>
              </w:rPr>
              <w:t>检查</w:t>
            </w:r>
            <w:r w:rsidR="001864BC">
              <w:rPr>
                <w:rFonts w:ascii="仿宋" w:eastAsia="仿宋" w:hAnsi="仿宋"/>
                <w:sz w:val="18"/>
                <w:szCs w:val="18"/>
              </w:rPr>
              <w:t>并</w:t>
            </w:r>
            <w:r w:rsidR="001864BC">
              <w:rPr>
                <w:rFonts w:ascii="仿宋" w:eastAsia="仿宋" w:hAnsi="仿宋" w:hint="eastAsia"/>
                <w:sz w:val="18"/>
                <w:szCs w:val="18"/>
              </w:rPr>
              <w:t>维护</w:t>
            </w:r>
            <w:r w:rsidR="001864BC">
              <w:rPr>
                <w:rFonts w:ascii="仿宋" w:eastAsia="仿宋" w:hAnsi="仿宋"/>
                <w:sz w:val="18"/>
                <w:szCs w:val="18"/>
              </w:rPr>
              <w:t>保养</w:t>
            </w:r>
            <w:r w:rsidR="001864BC">
              <w:rPr>
                <w:rFonts w:ascii="仿宋" w:eastAsia="仿宋" w:hAnsi="仿宋" w:hint="eastAsia"/>
                <w:sz w:val="18"/>
                <w:szCs w:val="18"/>
              </w:rPr>
              <w:t>特种设备</w:t>
            </w:r>
            <w:r w:rsidR="001864BC">
              <w:rPr>
                <w:rFonts w:ascii="仿宋" w:eastAsia="仿宋" w:hAnsi="仿宋"/>
                <w:sz w:val="18"/>
                <w:szCs w:val="18"/>
              </w:rPr>
              <w:t>，自觉接受上级主管部门和学校的监督与检查。</w:t>
            </w:r>
          </w:p>
          <w:p w:rsidR="008F6736" w:rsidRPr="00EB4071" w:rsidRDefault="008F6736" w:rsidP="000B3E97">
            <w:pPr>
              <w:jc w:val="center"/>
              <w:rPr>
                <w:rFonts w:ascii="宋体" w:eastAsia="宋体" w:hAnsi="宋体"/>
                <w:sz w:val="24"/>
                <w:szCs w:val="24"/>
              </w:rPr>
            </w:pPr>
          </w:p>
          <w:p w:rsidR="008F6736" w:rsidRPr="007B03F4" w:rsidRDefault="008F6736" w:rsidP="008F6736">
            <w:pPr>
              <w:jc w:val="center"/>
              <w:rPr>
                <w:rFonts w:ascii="宋体" w:eastAsia="宋体" w:hAnsi="宋体"/>
                <w:sz w:val="24"/>
                <w:szCs w:val="24"/>
              </w:rPr>
            </w:pPr>
            <w:r w:rsidRPr="007B03F4">
              <w:rPr>
                <w:rFonts w:ascii="宋体" w:eastAsia="宋体" w:hAnsi="宋体" w:hint="eastAsia"/>
                <w:sz w:val="24"/>
                <w:szCs w:val="24"/>
              </w:rPr>
              <w:t xml:space="preserve"> </w:t>
            </w:r>
            <w:r w:rsidRPr="007B03F4">
              <w:rPr>
                <w:rFonts w:ascii="宋体" w:eastAsia="宋体" w:hAnsi="宋体"/>
                <w:sz w:val="24"/>
                <w:szCs w:val="24"/>
              </w:rPr>
              <w:t xml:space="preserve">            </w:t>
            </w:r>
            <w:r w:rsidRPr="007B03F4">
              <w:rPr>
                <w:rFonts w:ascii="宋体" w:eastAsia="宋体" w:hAnsi="宋体" w:hint="eastAsia"/>
                <w:sz w:val="24"/>
                <w:szCs w:val="24"/>
              </w:rPr>
              <w:t xml:space="preserve">申请人（签名）： </w:t>
            </w:r>
            <w:r w:rsidRPr="007B03F4">
              <w:rPr>
                <w:rFonts w:ascii="宋体" w:eastAsia="宋体" w:hAnsi="宋体"/>
                <w:sz w:val="24"/>
                <w:szCs w:val="24"/>
              </w:rPr>
              <w:t xml:space="preserve">              </w:t>
            </w:r>
            <w:r w:rsidRPr="007B03F4">
              <w:rPr>
                <w:rFonts w:ascii="宋体" w:eastAsia="宋体" w:hAnsi="宋体" w:hint="eastAsia"/>
                <w:sz w:val="24"/>
                <w:szCs w:val="24"/>
              </w:rPr>
              <w:t xml:space="preserve">年 </w:t>
            </w:r>
            <w:r w:rsidRPr="007B03F4">
              <w:rPr>
                <w:rFonts w:ascii="宋体" w:eastAsia="宋体" w:hAnsi="宋体"/>
                <w:sz w:val="24"/>
                <w:szCs w:val="24"/>
              </w:rPr>
              <w:t xml:space="preserve">  </w:t>
            </w:r>
            <w:r w:rsidRPr="007B03F4">
              <w:rPr>
                <w:rFonts w:ascii="宋体" w:eastAsia="宋体" w:hAnsi="宋体" w:hint="eastAsia"/>
                <w:sz w:val="24"/>
                <w:szCs w:val="24"/>
              </w:rPr>
              <w:t xml:space="preserve">月 </w:t>
            </w:r>
            <w:r w:rsidRPr="007B03F4">
              <w:rPr>
                <w:rFonts w:ascii="宋体" w:eastAsia="宋体" w:hAnsi="宋体"/>
                <w:sz w:val="24"/>
                <w:szCs w:val="24"/>
              </w:rPr>
              <w:t xml:space="preserve">  </w:t>
            </w:r>
            <w:r w:rsidRPr="007B03F4">
              <w:rPr>
                <w:rFonts w:ascii="宋体" w:eastAsia="宋体" w:hAnsi="宋体" w:hint="eastAsia"/>
                <w:sz w:val="24"/>
                <w:szCs w:val="24"/>
              </w:rPr>
              <w:t>日</w:t>
            </w:r>
          </w:p>
        </w:tc>
      </w:tr>
      <w:tr w:rsidR="008F6736" w:rsidTr="00617BAD">
        <w:trPr>
          <w:jc w:val="center"/>
        </w:trPr>
        <w:tc>
          <w:tcPr>
            <w:tcW w:w="9067" w:type="dxa"/>
            <w:gridSpan w:val="4"/>
            <w:vAlign w:val="center"/>
          </w:tcPr>
          <w:p w:rsidR="00CB053F" w:rsidRDefault="00CB053F" w:rsidP="008F6736">
            <w:pPr>
              <w:jc w:val="left"/>
              <w:rPr>
                <w:rFonts w:ascii="宋体" w:eastAsia="宋体" w:hAnsi="宋体"/>
                <w:sz w:val="24"/>
                <w:szCs w:val="24"/>
              </w:rPr>
            </w:pPr>
          </w:p>
          <w:p w:rsidR="008F6736" w:rsidRPr="007B03F4" w:rsidRDefault="008F6736" w:rsidP="008F6736">
            <w:pPr>
              <w:jc w:val="left"/>
              <w:rPr>
                <w:rFonts w:ascii="宋体" w:eastAsia="宋体" w:hAnsi="宋体"/>
                <w:sz w:val="24"/>
                <w:szCs w:val="24"/>
              </w:rPr>
            </w:pPr>
            <w:r w:rsidRPr="007B03F4">
              <w:rPr>
                <w:rFonts w:ascii="宋体" w:eastAsia="宋体" w:hAnsi="宋体" w:hint="eastAsia"/>
                <w:sz w:val="24"/>
                <w:szCs w:val="24"/>
              </w:rPr>
              <w:t>院（系）单位审核意见（盖章）：</w:t>
            </w:r>
          </w:p>
          <w:p w:rsidR="00916031" w:rsidRDefault="00916031" w:rsidP="008F6736">
            <w:pPr>
              <w:jc w:val="left"/>
              <w:rPr>
                <w:rFonts w:ascii="宋体" w:eastAsia="宋体" w:hAnsi="宋体"/>
                <w:sz w:val="24"/>
                <w:szCs w:val="24"/>
              </w:rPr>
            </w:pPr>
          </w:p>
          <w:p w:rsidR="00717C9D" w:rsidRDefault="00717C9D"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474BFE" w:rsidRDefault="00474BFE" w:rsidP="008F6736">
            <w:pPr>
              <w:jc w:val="left"/>
              <w:rPr>
                <w:rFonts w:ascii="宋体" w:eastAsia="宋体" w:hAnsi="宋体"/>
                <w:sz w:val="24"/>
                <w:szCs w:val="24"/>
              </w:rPr>
            </w:pPr>
          </w:p>
          <w:p w:rsidR="00717C9D" w:rsidRPr="007B03F4" w:rsidRDefault="00717C9D" w:rsidP="008F6736">
            <w:pPr>
              <w:jc w:val="left"/>
              <w:rPr>
                <w:rFonts w:ascii="宋体" w:eastAsia="宋体" w:hAnsi="宋体"/>
                <w:sz w:val="24"/>
                <w:szCs w:val="24"/>
              </w:rPr>
            </w:pPr>
          </w:p>
          <w:p w:rsidR="008F6736" w:rsidRPr="007B03F4" w:rsidRDefault="008F6736" w:rsidP="000B3E97">
            <w:pPr>
              <w:jc w:val="center"/>
              <w:rPr>
                <w:rFonts w:ascii="宋体" w:eastAsia="宋体" w:hAnsi="宋体"/>
                <w:sz w:val="24"/>
                <w:szCs w:val="24"/>
              </w:rPr>
            </w:pPr>
            <w:r w:rsidRPr="007B03F4">
              <w:rPr>
                <w:rFonts w:ascii="宋体" w:eastAsia="宋体" w:hAnsi="宋体" w:hint="eastAsia"/>
                <w:sz w:val="24"/>
                <w:szCs w:val="24"/>
              </w:rPr>
              <w:t xml:space="preserve"> </w:t>
            </w:r>
            <w:r w:rsidRPr="007B03F4">
              <w:rPr>
                <w:rFonts w:ascii="宋体" w:eastAsia="宋体" w:hAnsi="宋体"/>
                <w:sz w:val="24"/>
                <w:szCs w:val="24"/>
              </w:rPr>
              <w:t xml:space="preserve">            </w:t>
            </w:r>
            <w:r w:rsidRPr="007B03F4">
              <w:rPr>
                <w:rFonts w:ascii="宋体" w:eastAsia="宋体" w:hAnsi="宋体" w:hint="eastAsia"/>
                <w:sz w:val="24"/>
                <w:szCs w:val="24"/>
              </w:rPr>
              <w:t xml:space="preserve">审核人（签字）： </w:t>
            </w:r>
            <w:r w:rsidRPr="007B03F4">
              <w:rPr>
                <w:rFonts w:ascii="宋体" w:eastAsia="宋体" w:hAnsi="宋体"/>
                <w:sz w:val="24"/>
                <w:szCs w:val="24"/>
              </w:rPr>
              <w:t xml:space="preserve">              </w:t>
            </w:r>
            <w:r w:rsidRPr="007B03F4">
              <w:rPr>
                <w:rFonts w:ascii="宋体" w:eastAsia="宋体" w:hAnsi="宋体" w:hint="eastAsia"/>
                <w:sz w:val="24"/>
                <w:szCs w:val="24"/>
              </w:rPr>
              <w:t xml:space="preserve">年 </w:t>
            </w:r>
            <w:r w:rsidRPr="007B03F4">
              <w:rPr>
                <w:rFonts w:ascii="宋体" w:eastAsia="宋体" w:hAnsi="宋体"/>
                <w:sz w:val="24"/>
                <w:szCs w:val="24"/>
              </w:rPr>
              <w:t xml:space="preserve">  </w:t>
            </w:r>
            <w:r w:rsidRPr="007B03F4">
              <w:rPr>
                <w:rFonts w:ascii="宋体" w:eastAsia="宋体" w:hAnsi="宋体" w:hint="eastAsia"/>
                <w:sz w:val="24"/>
                <w:szCs w:val="24"/>
              </w:rPr>
              <w:t xml:space="preserve">月 </w:t>
            </w:r>
            <w:r w:rsidRPr="007B03F4">
              <w:rPr>
                <w:rFonts w:ascii="宋体" w:eastAsia="宋体" w:hAnsi="宋体"/>
                <w:sz w:val="24"/>
                <w:szCs w:val="24"/>
              </w:rPr>
              <w:t xml:space="preserve">  </w:t>
            </w:r>
            <w:r w:rsidRPr="007B03F4">
              <w:rPr>
                <w:rFonts w:ascii="宋体" w:eastAsia="宋体" w:hAnsi="宋体" w:hint="eastAsia"/>
                <w:sz w:val="24"/>
                <w:szCs w:val="24"/>
              </w:rPr>
              <w:t>日</w:t>
            </w:r>
          </w:p>
        </w:tc>
      </w:tr>
      <w:tr w:rsidR="008F6736" w:rsidTr="00617BAD">
        <w:trPr>
          <w:jc w:val="center"/>
        </w:trPr>
        <w:tc>
          <w:tcPr>
            <w:tcW w:w="9067" w:type="dxa"/>
            <w:gridSpan w:val="4"/>
            <w:vAlign w:val="center"/>
          </w:tcPr>
          <w:p w:rsidR="00CB053F" w:rsidRDefault="00CB053F" w:rsidP="008F6736">
            <w:pPr>
              <w:jc w:val="left"/>
              <w:rPr>
                <w:rFonts w:ascii="宋体" w:eastAsia="宋体" w:hAnsi="宋体"/>
                <w:sz w:val="24"/>
                <w:szCs w:val="24"/>
              </w:rPr>
            </w:pPr>
          </w:p>
          <w:p w:rsidR="008F6736" w:rsidRPr="007B03F4" w:rsidRDefault="008F6736" w:rsidP="008F6736">
            <w:pPr>
              <w:jc w:val="left"/>
              <w:rPr>
                <w:rFonts w:ascii="宋体" w:eastAsia="宋体" w:hAnsi="宋体"/>
                <w:color w:val="000000" w:themeColor="text1"/>
                <w:sz w:val="24"/>
                <w:szCs w:val="24"/>
              </w:rPr>
            </w:pPr>
            <w:r w:rsidRPr="007B03F4">
              <w:rPr>
                <w:rFonts w:ascii="宋体" w:eastAsia="宋体" w:hAnsi="宋体" w:hint="eastAsia"/>
                <w:sz w:val="24"/>
                <w:szCs w:val="24"/>
              </w:rPr>
              <w:t>实验室与设备管理处审核意见</w:t>
            </w:r>
            <w:r w:rsidRPr="007B03F4">
              <w:rPr>
                <w:rFonts w:ascii="宋体" w:eastAsia="宋体" w:hAnsi="宋体" w:hint="eastAsia"/>
                <w:color w:val="000000" w:themeColor="text1"/>
                <w:sz w:val="24"/>
                <w:szCs w:val="24"/>
              </w:rPr>
              <w:t>（盖章）：</w:t>
            </w:r>
          </w:p>
          <w:p w:rsidR="00916031" w:rsidRDefault="00916031" w:rsidP="008F6736">
            <w:pPr>
              <w:jc w:val="left"/>
              <w:rPr>
                <w:rFonts w:ascii="宋体" w:eastAsia="宋体" w:hAnsi="宋体"/>
                <w:sz w:val="24"/>
                <w:szCs w:val="24"/>
              </w:rPr>
            </w:pPr>
          </w:p>
          <w:p w:rsidR="00474BFE" w:rsidRDefault="00474BFE"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CB053F" w:rsidRDefault="00CB053F" w:rsidP="008F6736">
            <w:pPr>
              <w:jc w:val="left"/>
              <w:rPr>
                <w:rFonts w:ascii="宋体" w:eastAsia="宋体" w:hAnsi="宋体"/>
                <w:sz w:val="24"/>
                <w:szCs w:val="24"/>
              </w:rPr>
            </w:pPr>
          </w:p>
          <w:p w:rsidR="00717C9D" w:rsidRDefault="00717C9D" w:rsidP="008F6736">
            <w:pPr>
              <w:jc w:val="left"/>
              <w:rPr>
                <w:rFonts w:ascii="宋体" w:eastAsia="宋体" w:hAnsi="宋体"/>
                <w:sz w:val="24"/>
                <w:szCs w:val="24"/>
              </w:rPr>
            </w:pPr>
          </w:p>
          <w:p w:rsidR="00717C9D" w:rsidRPr="007B03F4" w:rsidRDefault="00717C9D" w:rsidP="008F6736">
            <w:pPr>
              <w:jc w:val="left"/>
              <w:rPr>
                <w:rFonts w:ascii="宋体" w:eastAsia="宋体" w:hAnsi="宋体"/>
                <w:sz w:val="24"/>
                <w:szCs w:val="24"/>
              </w:rPr>
            </w:pPr>
          </w:p>
          <w:p w:rsidR="008F6736" w:rsidRPr="007B03F4" w:rsidRDefault="008F6736" w:rsidP="008F6736">
            <w:pPr>
              <w:jc w:val="center"/>
              <w:rPr>
                <w:rFonts w:ascii="宋体" w:eastAsia="宋体" w:hAnsi="宋体"/>
                <w:sz w:val="24"/>
                <w:szCs w:val="24"/>
              </w:rPr>
            </w:pPr>
            <w:r w:rsidRPr="007B03F4">
              <w:rPr>
                <w:rFonts w:ascii="宋体" w:eastAsia="宋体" w:hAnsi="宋体" w:hint="eastAsia"/>
                <w:sz w:val="24"/>
                <w:szCs w:val="24"/>
              </w:rPr>
              <w:t xml:space="preserve"> </w:t>
            </w:r>
            <w:r w:rsidRPr="007B03F4">
              <w:rPr>
                <w:rFonts w:ascii="宋体" w:eastAsia="宋体" w:hAnsi="宋体"/>
                <w:sz w:val="24"/>
                <w:szCs w:val="24"/>
              </w:rPr>
              <w:t xml:space="preserve">            </w:t>
            </w:r>
            <w:r w:rsidRPr="007B03F4">
              <w:rPr>
                <w:rFonts w:ascii="宋体" w:eastAsia="宋体" w:hAnsi="宋体" w:hint="eastAsia"/>
                <w:sz w:val="24"/>
                <w:szCs w:val="24"/>
              </w:rPr>
              <w:t xml:space="preserve">审核人（签字）： </w:t>
            </w:r>
            <w:r w:rsidRPr="007B03F4">
              <w:rPr>
                <w:rFonts w:ascii="宋体" w:eastAsia="宋体" w:hAnsi="宋体"/>
                <w:sz w:val="24"/>
                <w:szCs w:val="24"/>
              </w:rPr>
              <w:t xml:space="preserve">              </w:t>
            </w:r>
            <w:r w:rsidRPr="007B03F4">
              <w:rPr>
                <w:rFonts w:ascii="宋体" w:eastAsia="宋体" w:hAnsi="宋体" w:hint="eastAsia"/>
                <w:sz w:val="24"/>
                <w:szCs w:val="24"/>
              </w:rPr>
              <w:t xml:space="preserve">年 </w:t>
            </w:r>
            <w:r w:rsidRPr="007B03F4">
              <w:rPr>
                <w:rFonts w:ascii="宋体" w:eastAsia="宋体" w:hAnsi="宋体"/>
                <w:sz w:val="24"/>
                <w:szCs w:val="24"/>
              </w:rPr>
              <w:t xml:space="preserve">  </w:t>
            </w:r>
            <w:r w:rsidRPr="007B03F4">
              <w:rPr>
                <w:rFonts w:ascii="宋体" w:eastAsia="宋体" w:hAnsi="宋体" w:hint="eastAsia"/>
                <w:sz w:val="24"/>
                <w:szCs w:val="24"/>
              </w:rPr>
              <w:t xml:space="preserve">月 </w:t>
            </w:r>
            <w:r w:rsidRPr="007B03F4">
              <w:rPr>
                <w:rFonts w:ascii="宋体" w:eastAsia="宋体" w:hAnsi="宋体"/>
                <w:sz w:val="24"/>
                <w:szCs w:val="24"/>
              </w:rPr>
              <w:t xml:space="preserve">  </w:t>
            </w:r>
            <w:r w:rsidRPr="007B03F4">
              <w:rPr>
                <w:rFonts w:ascii="宋体" w:eastAsia="宋体" w:hAnsi="宋体" w:hint="eastAsia"/>
                <w:sz w:val="24"/>
                <w:szCs w:val="24"/>
              </w:rPr>
              <w:t>日</w:t>
            </w:r>
          </w:p>
        </w:tc>
      </w:tr>
    </w:tbl>
    <w:p w:rsidR="007B7983" w:rsidRDefault="007B7983" w:rsidP="00EB2A55">
      <w:pPr>
        <w:adjustRightInd w:val="0"/>
        <w:snapToGrid w:val="0"/>
        <w:spacing w:line="360" w:lineRule="auto"/>
        <w:jc w:val="center"/>
        <w:rPr>
          <w:rFonts w:ascii="黑体" w:eastAsia="黑体"/>
          <w:bCs/>
          <w:sz w:val="28"/>
          <w:szCs w:val="28"/>
        </w:rPr>
      </w:pPr>
    </w:p>
    <w:p w:rsidR="007B7983" w:rsidRDefault="007B7983" w:rsidP="00EB2A55">
      <w:pPr>
        <w:adjustRightInd w:val="0"/>
        <w:snapToGrid w:val="0"/>
        <w:spacing w:line="360" w:lineRule="auto"/>
        <w:jc w:val="center"/>
        <w:rPr>
          <w:rFonts w:ascii="黑体" w:eastAsia="黑体"/>
          <w:bCs/>
          <w:sz w:val="28"/>
          <w:szCs w:val="28"/>
        </w:rPr>
      </w:pPr>
    </w:p>
    <w:p w:rsidR="007B7983" w:rsidRDefault="007B7983" w:rsidP="00EB2A55">
      <w:pPr>
        <w:adjustRightInd w:val="0"/>
        <w:snapToGrid w:val="0"/>
        <w:spacing w:line="360" w:lineRule="auto"/>
        <w:jc w:val="center"/>
        <w:rPr>
          <w:rFonts w:ascii="黑体" w:eastAsia="黑体"/>
          <w:bCs/>
          <w:sz w:val="28"/>
          <w:szCs w:val="28"/>
        </w:rPr>
      </w:pPr>
    </w:p>
    <w:p w:rsidR="00CB053F" w:rsidRDefault="005B3588" w:rsidP="00EB2A55">
      <w:pPr>
        <w:adjustRightInd w:val="0"/>
        <w:snapToGrid w:val="0"/>
        <w:spacing w:line="360" w:lineRule="auto"/>
        <w:jc w:val="center"/>
        <w:rPr>
          <w:rFonts w:ascii="黑体" w:eastAsia="黑体"/>
          <w:bCs/>
          <w:sz w:val="28"/>
          <w:szCs w:val="28"/>
        </w:rPr>
      </w:pPr>
      <w:r>
        <w:rPr>
          <w:rFonts w:ascii="黑体" w:eastAsia="黑体" w:hint="eastAsia"/>
          <w:bCs/>
          <w:sz w:val="28"/>
          <w:szCs w:val="28"/>
        </w:rPr>
        <w:lastRenderedPageBreak/>
        <w:t>填表</w:t>
      </w:r>
      <w:r w:rsidR="00CB053F">
        <w:rPr>
          <w:rFonts w:ascii="黑体" w:eastAsia="黑体"/>
          <w:bCs/>
          <w:sz w:val="28"/>
          <w:szCs w:val="28"/>
        </w:rPr>
        <w:t>须知</w:t>
      </w:r>
    </w:p>
    <w:p w:rsidR="005B3588" w:rsidRDefault="005B3588" w:rsidP="00CC3479">
      <w:r>
        <w:rPr>
          <w:rFonts w:hint="eastAsia"/>
        </w:rPr>
        <w:t>1.</w:t>
      </w:r>
      <w:r w:rsidRPr="0095785A">
        <w:rPr>
          <w:rFonts w:hint="eastAsia"/>
        </w:rPr>
        <w:t>特种设备包括：锅炉、压力容器（如气瓶、高压灭菌锅、储气罐、贮液槽、反应釜）、压力管道、起重机械（如桥式起重机、电动葫芦）、场内车辆（如叉车）等，学校单位</w:t>
      </w:r>
      <w:r w:rsidRPr="0095785A">
        <w:t>或个人</w:t>
      </w:r>
      <w:r w:rsidRPr="0095785A">
        <w:rPr>
          <w:rFonts w:hint="eastAsia"/>
        </w:rPr>
        <w:t>购置、</w:t>
      </w:r>
      <w:r w:rsidRPr="0095785A">
        <w:t>使用和处置特种设备时需</w:t>
      </w:r>
      <w:r w:rsidRPr="0095785A">
        <w:rPr>
          <w:rFonts w:hint="eastAsia"/>
        </w:rPr>
        <w:t>遵守</w:t>
      </w:r>
      <w:r w:rsidRPr="0095785A">
        <w:t>相关规定并按学校相应工作流程办理手续。</w:t>
      </w:r>
    </w:p>
    <w:p w:rsidR="00CB053F" w:rsidRPr="00CC3479" w:rsidRDefault="005B3588" w:rsidP="00CC3479">
      <w:r>
        <w:t>2</w:t>
      </w:r>
      <w:r w:rsidR="002776BA" w:rsidRPr="00CC3479">
        <w:rPr>
          <w:rFonts w:hint="eastAsia"/>
        </w:rPr>
        <w:t>.</w:t>
      </w:r>
      <w:r w:rsidR="00CB053F" w:rsidRPr="00CC3479">
        <w:rPr>
          <w:rFonts w:hint="eastAsia"/>
        </w:rPr>
        <w:t>拟购设备属国家《特种设备目录》的，其安装监督检验和定期检验须经国家指定机构检验合格</w:t>
      </w:r>
      <w:r w:rsidR="00CC3479">
        <w:rPr>
          <w:rFonts w:hint="eastAsia"/>
        </w:rPr>
        <w:t>；</w:t>
      </w:r>
      <w:r w:rsidR="00CB053F" w:rsidRPr="00CC3479">
        <w:rPr>
          <w:rFonts w:hint="eastAsia"/>
        </w:rPr>
        <w:t>对于不在国家《特种设备目录》的设备，其安装检验和定期检验须由产品制造单位或有资质的安装单位自检合格</w:t>
      </w:r>
      <w:r w:rsidR="00CC3479">
        <w:rPr>
          <w:rFonts w:hint="eastAsia"/>
        </w:rPr>
        <w:t>；</w:t>
      </w:r>
      <w:r w:rsidR="00CB053F" w:rsidRPr="00CC3479">
        <w:rPr>
          <w:rFonts w:hint="eastAsia"/>
        </w:rPr>
        <w:t>安装（监督）检验和定期检验合格是拟购设备安装使用及后续正常使用的必要条件。</w:t>
      </w:r>
    </w:p>
    <w:p w:rsidR="00CB053F" w:rsidRPr="00CC3479" w:rsidRDefault="005B3588" w:rsidP="00CC3479">
      <w:r>
        <w:t>3</w:t>
      </w:r>
      <w:r w:rsidR="00DB34C7" w:rsidRPr="00CC3479">
        <w:t>.</w:t>
      </w:r>
      <w:r w:rsidR="00CB053F" w:rsidRPr="00CC3479">
        <w:rPr>
          <w:rFonts w:hint="eastAsia"/>
        </w:rPr>
        <w:t>在特种设备购置、使用、改造、报废、更新过程中，使用单位要严格</w:t>
      </w:r>
      <w:r w:rsidR="00AF3761">
        <w:rPr>
          <w:rFonts w:hint="eastAsia"/>
        </w:rPr>
        <w:t>遵守</w:t>
      </w:r>
      <w:r w:rsidR="00CB053F" w:rsidRPr="00CC3479">
        <w:rPr>
          <w:rFonts w:hint="eastAsia"/>
        </w:rPr>
        <w:t>《中华人民共和国特种设备安全法》</w:t>
      </w:r>
      <w:r w:rsidR="00AF3761">
        <w:rPr>
          <w:rFonts w:hint="eastAsia"/>
        </w:rPr>
        <w:t>、</w:t>
      </w:r>
      <w:r w:rsidR="00CB053F" w:rsidRPr="00CC3479">
        <w:rPr>
          <w:rFonts w:hint="eastAsia"/>
        </w:rPr>
        <w:t>《特种设备安全监察条例》及</w:t>
      </w:r>
      <w:r w:rsidR="00AF3761">
        <w:rPr>
          <w:rFonts w:hint="eastAsia"/>
        </w:rPr>
        <w:t>学校相关</w:t>
      </w:r>
      <w:r w:rsidR="00AF3761">
        <w:t>管理规定</w:t>
      </w:r>
      <w:r w:rsidR="00AF3761">
        <w:rPr>
          <w:rFonts w:hint="eastAsia"/>
        </w:rPr>
        <w:t>，按照</w:t>
      </w:r>
      <w:r w:rsidR="00AF3761">
        <w:t>学校申购</w:t>
      </w:r>
      <w:r w:rsidR="00AF3761">
        <w:rPr>
          <w:rFonts w:hint="eastAsia"/>
        </w:rPr>
        <w:t>、</w:t>
      </w:r>
      <w:r w:rsidR="00AF3761">
        <w:t>使用与处置工作要求与流程</w:t>
      </w:r>
      <w:r w:rsidR="00AF3761">
        <w:rPr>
          <w:rFonts w:hint="eastAsia"/>
        </w:rPr>
        <w:t>办理</w:t>
      </w:r>
      <w:r w:rsidR="00AF3761">
        <w:t>相关手续</w:t>
      </w:r>
      <w:r w:rsidR="00CB053F" w:rsidRPr="00CC3479">
        <w:rPr>
          <w:rFonts w:hint="eastAsia"/>
        </w:rPr>
        <w:t>。</w:t>
      </w:r>
    </w:p>
    <w:p w:rsidR="00CB053F" w:rsidRPr="00CC3479" w:rsidRDefault="005B3588" w:rsidP="0095785A">
      <w:r>
        <w:t>4</w:t>
      </w:r>
      <w:r w:rsidR="00DB34C7" w:rsidRPr="00CC3479">
        <w:t>.</w:t>
      </w:r>
      <w:r w:rsidR="00CB053F" w:rsidRPr="00CC3479">
        <w:rPr>
          <w:rFonts w:hint="eastAsia"/>
        </w:rPr>
        <w:t>特种设备安装前，</w:t>
      </w:r>
      <w:r w:rsidR="002776BA" w:rsidRPr="00CC3479">
        <w:rPr>
          <w:rFonts w:hint="eastAsia"/>
        </w:rPr>
        <w:t>使用</w:t>
      </w:r>
      <w:r w:rsidR="002776BA" w:rsidRPr="00CC3479">
        <w:t>单位</w:t>
      </w:r>
      <w:r w:rsidR="002776BA" w:rsidRPr="00CC3479">
        <w:rPr>
          <w:rFonts w:hint="eastAsia"/>
        </w:rPr>
        <w:t>须在重庆市特种设备信息化管理平台</w:t>
      </w:r>
      <w:r w:rsidR="0095785A">
        <w:rPr>
          <w:rFonts w:hint="eastAsia"/>
        </w:rPr>
        <w:t>（</w:t>
      </w:r>
      <w:r w:rsidR="0095785A" w:rsidRPr="0095785A">
        <w:t>http://113.207.83.163:6580/cqjc/publics/construction/new</w:t>
      </w:r>
      <w:r w:rsidR="0095785A">
        <w:rPr>
          <w:rFonts w:hint="eastAsia"/>
        </w:rPr>
        <w:t>）</w:t>
      </w:r>
      <w:r w:rsidR="002776BA" w:rsidRPr="00CC3479">
        <w:rPr>
          <w:rFonts w:hint="eastAsia"/>
        </w:rPr>
        <w:t>申请办理安装审批手续，特种设备</w:t>
      </w:r>
      <w:r w:rsidR="002776BA" w:rsidRPr="00CC3479">
        <w:t>安装获批后</w:t>
      </w:r>
      <w:r w:rsidR="006806C8" w:rsidRPr="00CC3479">
        <w:rPr>
          <w:rFonts w:hint="eastAsia"/>
        </w:rPr>
        <w:t>方可</w:t>
      </w:r>
      <w:r w:rsidR="006806C8" w:rsidRPr="00CC3479">
        <w:t>安装</w:t>
      </w:r>
      <w:r w:rsidR="006806C8" w:rsidRPr="00CC3479">
        <w:rPr>
          <w:rFonts w:hint="eastAsia"/>
        </w:rPr>
        <w:t>。</w:t>
      </w:r>
    </w:p>
    <w:p w:rsidR="006806C8" w:rsidRPr="00CC3479" w:rsidRDefault="005B3588" w:rsidP="00CC3479">
      <w:r>
        <w:t>5</w:t>
      </w:r>
      <w:r w:rsidR="00DB34C7" w:rsidRPr="00CC3479">
        <w:t>.</w:t>
      </w:r>
      <w:r w:rsidR="002776BA" w:rsidRPr="00CC3479">
        <w:rPr>
          <w:rFonts w:hint="eastAsia"/>
        </w:rPr>
        <w:t>特种</w:t>
      </w:r>
      <w:r w:rsidR="00CB053F" w:rsidRPr="00CC3479">
        <w:rPr>
          <w:rFonts w:hint="eastAsia"/>
        </w:rPr>
        <w:t>设备安装自检合格后，使用单位在重庆市特种设备信息化管理平台报检</w:t>
      </w:r>
      <w:r w:rsidR="002776BA" w:rsidRPr="00CC3479">
        <w:rPr>
          <w:rFonts w:hint="eastAsia"/>
        </w:rPr>
        <w:t>并</w:t>
      </w:r>
      <w:r w:rsidR="00CB053F" w:rsidRPr="00CC3479">
        <w:rPr>
          <w:rFonts w:hint="eastAsia"/>
        </w:rPr>
        <w:t>办理注册登记手续</w:t>
      </w:r>
      <w:r w:rsidR="006806C8" w:rsidRPr="00CC3479">
        <w:rPr>
          <w:rFonts w:hint="eastAsia"/>
        </w:rPr>
        <w:t>；</w:t>
      </w:r>
      <w:r w:rsidR="006806C8" w:rsidRPr="00CC3479">
        <w:t>注册成功后</w:t>
      </w:r>
      <w:r w:rsidR="00DB34C7" w:rsidRPr="00CC3479">
        <w:rPr>
          <w:rFonts w:hint="eastAsia"/>
        </w:rPr>
        <w:t>30日</w:t>
      </w:r>
      <w:r w:rsidR="00DB34C7" w:rsidRPr="0095785A">
        <w:rPr>
          <w:color w:val="000000" w:themeColor="text1"/>
        </w:rPr>
        <w:t>内</w:t>
      </w:r>
      <w:r w:rsidR="006806C8" w:rsidRPr="0095785A">
        <w:rPr>
          <w:rFonts w:hint="eastAsia"/>
          <w:color w:val="000000" w:themeColor="text1"/>
        </w:rPr>
        <w:t>，使用单位</w:t>
      </w:r>
      <w:r w:rsidR="006806C8" w:rsidRPr="0095785A">
        <w:rPr>
          <w:color w:val="000000" w:themeColor="text1"/>
        </w:rPr>
        <w:t>持</w:t>
      </w:r>
      <w:r w:rsidR="006806C8" w:rsidRPr="0095785A">
        <w:rPr>
          <w:rFonts w:hint="eastAsia"/>
          <w:color w:val="000000" w:themeColor="text1"/>
        </w:rPr>
        <w:t>特种设备</w:t>
      </w:r>
      <w:r w:rsidR="00CC3479" w:rsidRPr="0095785A">
        <w:rPr>
          <w:color w:val="000000" w:themeColor="text1"/>
        </w:rPr>
        <w:t>设计文件、制造单位</w:t>
      </w:r>
      <w:r w:rsidR="00CC3479" w:rsidRPr="0095785A">
        <w:rPr>
          <w:rFonts w:hint="eastAsia"/>
          <w:color w:val="000000" w:themeColor="text1"/>
        </w:rPr>
        <w:t>与</w:t>
      </w:r>
      <w:r w:rsidR="00CC3479" w:rsidRPr="0095785A">
        <w:rPr>
          <w:color w:val="000000" w:themeColor="text1"/>
        </w:rPr>
        <w:t>产品质量合格证明、使用维护说明</w:t>
      </w:r>
      <w:r w:rsidR="00CC3479" w:rsidRPr="0095785A">
        <w:rPr>
          <w:rFonts w:hint="eastAsia"/>
          <w:color w:val="000000" w:themeColor="text1"/>
        </w:rPr>
        <w:t>和</w:t>
      </w:r>
      <w:r w:rsidR="00CC3479" w:rsidRPr="0095785A">
        <w:rPr>
          <w:color w:val="000000" w:themeColor="text1"/>
        </w:rPr>
        <w:t>安装技术文件</w:t>
      </w:r>
      <w:r w:rsidR="00CC3479" w:rsidRPr="0095785A">
        <w:rPr>
          <w:rFonts w:hint="eastAsia"/>
          <w:color w:val="000000" w:themeColor="text1"/>
        </w:rPr>
        <w:t>等</w:t>
      </w:r>
      <w:r w:rsidR="00CC3479" w:rsidRPr="0095785A">
        <w:rPr>
          <w:color w:val="000000" w:themeColor="text1"/>
        </w:rPr>
        <w:t>资料</w:t>
      </w:r>
      <w:r w:rsidR="006806C8" w:rsidRPr="0095785A">
        <w:rPr>
          <w:rFonts w:hint="eastAsia"/>
          <w:color w:val="000000" w:themeColor="text1"/>
        </w:rPr>
        <w:t>到实验室</w:t>
      </w:r>
      <w:r w:rsidR="006806C8" w:rsidRPr="0095785A">
        <w:rPr>
          <w:color w:val="000000" w:themeColor="text1"/>
        </w:rPr>
        <w:t>与设备</w:t>
      </w:r>
      <w:r w:rsidR="006806C8" w:rsidRPr="0095785A">
        <w:rPr>
          <w:rFonts w:hint="eastAsia"/>
          <w:color w:val="000000" w:themeColor="text1"/>
        </w:rPr>
        <w:t>管理处实验室</w:t>
      </w:r>
      <w:r w:rsidR="006806C8" w:rsidRPr="0095785A">
        <w:rPr>
          <w:color w:val="000000" w:themeColor="text1"/>
        </w:rPr>
        <w:t>安全管理办公室备案，备案</w:t>
      </w:r>
      <w:r w:rsidR="006806C8" w:rsidRPr="0095785A">
        <w:rPr>
          <w:rFonts w:hint="eastAsia"/>
          <w:color w:val="000000" w:themeColor="text1"/>
        </w:rPr>
        <w:t>通过后方可</w:t>
      </w:r>
      <w:r w:rsidR="006806C8" w:rsidRPr="0095785A">
        <w:rPr>
          <w:color w:val="000000" w:themeColor="text1"/>
        </w:rPr>
        <w:t>办理设备验收入固手续。</w:t>
      </w:r>
    </w:p>
    <w:p w:rsidR="00CB053F" w:rsidRPr="00CC3479" w:rsidRDefault="005B3588" w:rsidP="00CC3479">
      <w:r>
        <w:t>6</w:t>
      </w:r>
      <w:r w:rsidR="00DB34C7" w:rsidRPr="00CC3479">
        <w:t>.</w:t>
      </w:r>
      <w:r w:rsidR="006806C8" w:rsidRPr="00CC3479">
        <w:rPr>
          <w:rFonts w:hint="eastAsia"/>
        </w:rPr>
        <w:t>特种设备</w:t>
      </w:r>
      <w:r w:rsidR="00CB053F" w:rsidRPr="00CC3479">
        <w:rPr>
          <w:rFonts w:hint="eastAsia"/>
        </w:rPr>
        <w:t>使用期间，使用单位</w:t>
      </w:r>
      <w:r w:rsidR="006806C8" w:rsidRPr="00CC3479">
        <w:rPr>
          <w:rFonts w:hint="eastAsia"/>
        </w:rPr>
        <w:t>须</w:t>
      </w:r>
      <w:r w:rsidR="006806C8" w:rsidRPr="00CC3479">
        <w:t>开展</w:t>
      </w:r>
      <w:r w:rsidR="006806C8" w:rsidRPr="00CC3479">
        <w:rPr>
          <w:rFonts w:hint="eastAsia"/>
        </w:rPr>
        <w:t>定期</w:t>
      </w:r>
      <w:r w:rsidR="006806C8" w:rsidRPr="00CC3479">
        <w:t>安全检查和维修保养工作，并主动</w:t>
      </w:r>
      <w:r w:rsidR="00CC3479">
        <w:rPr>
          <w:rFonts w:hint="eastAsia"/>
        </w:rPr>
        <w:t>联系</w:t>
      </w:r>
      <w:r w:rsidR="00CC3479">
        <w:t>具备资质的检验机构</w:t>
      </w:r>
      <w:r w:rsidR="00CC3479">
        <w:rPr>
          <w:rFonts w:hint="eastAsia"/>
        </w:rPr>
        <w:t>对</w:t>
      </w:r>
      <w:r w:rsidR="00CC3479">
        <w:t>设备</w:t>
      </w:r>
      <w:r w:rsidR="00CC3479">
        <w:rPr>
          <w:rFonts w:hint="eastAsia"/>
        </w:rPr>
        <w:t>的</w:t>
      </w:r>
      <w:r w:rsidR="00CC3479" w:rsidRPr="00CC3479">
        <w:t>安全附件、安全保护装置、测量调控装置及有关附属仪器仪表</w:t>
      </w:r>
      <w:r w:rsidR="006806C8" w:rsidRPr="00CC3479">
        <w:rPr>
          <w:rFonts w:hint="eastAsia"/>
        </w:rPr>
        <w:t>进行</w:t>
      </w:r>
      <w:r w:rsidR="00CB053F" w:rsidRPr="00CC3479">
        <w:rPr>
          <w:rFonts w:hint="eastAsia"/>
        </w:rPr>
        <w:t>定期检验</w:t>
      </w:r>
      <w:r w:rsidR="00CC3479">
        <w:rPr>
          <w:rFonts w:hint="eastAsia"/>
        </w:rPr>
        <w:t>与</w:t>
      </w:r>
      <w:r w:rsidR="00CC3479">
        <w:t>维修</w:t>
      </w:r>
      <w:r w:rsidR="00CB053F" w:rsidRPr="00CC3479">
        <w:rPr>
          <w:rFonts w:hint="eastAsia"/>
        </w:rPr>
        <w:t>，</w:t>
      </w:r>
      <w:r w:rsidR="00CC3479">
        <w:rPr>
          <w:rFonts w:hint="eastAsia"/>
        </w:rPr>
        <w:t>如</w:t>
      </w:r>
      <w:r w:rsidR="006806C8" w:rsidRPr="00CC3479">
        <w:t>压力</w:t>
      </w:r>
      <w:r w:rsidR="006806C8" w:rsidRPr="00CC3479">
        <w:rPr>
          <w:rFonts w:hint="eastAsia"/>
        </w:rPr>
        <w:t>容器</w:t>
      </w:r>
      <w:r w:rsidR="006806C8" w:rsidRPr="00CC3479">
        <w:t>的</w:t>
      </w:r>
      <w:r w:rsidR="00CB053F" w:rsidRPr="00CC3479">
        <w:rPr>
          <w:rFonts w:hint="eastAsia"/>
        </w:rPr>
        <w:t>安全附件</w:t>
      </w:r>
      <w:r w:rsidR="00346961" w:rsidRPr="00CC3479">
        <w:rPr>
          <w:rFonts w:hint="eastAsia"/>
        </w:rPr>
        <w:t>须</w:t>
      </w:r>
      <w:r w:rsidR="00346961" w:rsidRPr="00CC3479">
        <w:t>定期</w:t>
      </w:r>
      <w:r w:rsidR="00CB053F" w:rsidRPr="00CC3479">
        <w:rPr>
          <w:rFonts w:hint="eastAsia"/>
        </w:rPr>
        <w:t>报送计量机构校验，如压力表半年校验一次，安全阀一年校验一次。</w:t>
      </w:r>
    </w:p>
    <w:p w:rsidR="00CB053F" w:rsidRPr="00CC3479" w:rsidRDefault="005B3588" w:rsidP="00CC3479">
      <w:r>
        <w:t>7</w:t>
      </w:r>
      <w:r w:rsidR="00DB34C7" w:rsidRPr="00CC3479">
        <w:t>.</w:t>
      </w:r>
      <w:r w:rsidR="00CB053F" w:rsidRPr="00CC3479">
        <w:rPr>
          <w:rFonts w:hint="eastAsia"/>
        </w:rPr>
        <w:t>特种设备的管理人员和作业人员需持证</w:t>
      </w:r>
      <w:r w:rsidR="00346961" w:rsidRPr="00CC3479">
        <w:rPr>
          <w:rFonts w:hint="eastAsia"/>
        </w:rPr>
        <w:t>重庆市</w:t>
      </w:r>
      <w:r w:rsidR="00346961" w:rsidRPr="00CC3479">
        <w:t>质量技术监督局核发的《</w:t>
      </w:r>
      <w:r w:rsidR="00346961" w:rsidRPr="00CC3479">
        <w:rPr>
          <w:rFonts w:hint="eastAsia"/>
        </w:rPr>
        <w:t>中华</w:t>
      </w:r>
      <w:r w:rsidR="00346961" w:rsidRPr="00CC3479">
        <w:t>人民共和国特种设备作业人员证》</w:t>
      </w:r>
      <w:r w:rsidR="00CB053F" w:rsidRPr="00CC3479">
        <w:rPr>
          <w:rFonts w:hint="eastAsia"/>
        </w:rPr>
        <w:t>上岗</w:t>
      </w:r>
      <w:r w:rsidR="00346961" w:rsidRPr="00CC3479">
        <w:rPr>
          <w:rFonts w:hint="eastAsia"/>
        </w:rPr>
        <w:t>，</w:t>
      </w:r>
      <w:r w:rsidR="00CB053F" w:rsidRPr="00CC3479">
        <w:rPr>
          <w:rFonts w:hint="eastAsia"/>
        </w:rPr>
        <w:t>使用单位</w:t>
      </w:r>
      <w:r w:rsidR="00346961" w:rsidRPr="00CC3479">
        <w:rPr>
          <w:rFonts w:hint="eastAsia"/>
        </w:rPr>
        <w:t>应</w:t>
      </w:r>
      <w:r w:rsidR="00CB053F" w:rsidRPr="00CC3479">
        <w:rPr>
          <w:rFonts w:hint="eastAsia"/>
        </w:rPr>
        <w:t>根据所购置的特种设备组织</w:t>
      </w:r>
      <w:r w:rsidR="00346961" w:rsidRPr="00CC3479">
        <w:rPr>
          <w:rFonts w:hint="eastAsia"/>
        </w:rPr>
        <w:t>相关人员到</w:t>
      </w:r>
      <w:r w:rsidR="00346961" w:rsidRPr="00CC3479">
        <w:t>指定机构培训取证后才予</w:t>
      </w:r>
      <w:r w:rsidR="00346961" w:rsidRPr="00CC3479">
        <w:rPr>
          <w:rFonts w:hint="eastAsia"/>
        </w:rPr>
        <w:t>作业</w:t>
      </w:r>
      <w:r w:rsidR="00CB053F" w:rsidRPr="00CC3479">
        <w:rPr>
          <w:rFonts w:hint="eastAsia"/>
        </w:rPr>
        <w:t>。</w:t>
      </w:r>
    </w:p>
    <w:p w:rsidR="00CB053F" w:rsidRDefault="005B3588" w:rsidP="00CC3479">
      <w:r>
        <w:t>8</w:t>
      </w:r>
      <w:r w:rsidR="00DB34C7" w:rsidRPr="00CC3479">
        <w:t>.</w:t>
      </w:r>
      <w:r w:rsidR="00CB053F" w:rsidRPr="00CC3479">
        <w:rPr>
          <w:rFonts w:hint="eastAsia"/>
        </w:rPr>
        <w:t>使用单位</w:t>
      </w:r>
      <w:r w:rsidR="00346961" w:rsidRPr="00CC3479">
        <w:rPr>
          <w:rFonts w:hint="eastAsia"/>
        </w:rPr>
        <w:t>须</w:t>
      </w:r>
      <w:r w:rsidR="00CB053F" w:rsidRPr="00CC3479">
        <w:rPr>
          <w:rFonts w:hint="eastAsia"/>
        </w:rPr>
        <w:t>在</w:t>
      </w:r>
      <w:r w:rsidR="00346961" w:rsidRPr="00CC3479">
        <w:rPr>
          <w:rFonts w:hint="eastAsia"/>
        </w:rPr>
        <w:t>特种</w:t>
      </w:r>
      <w:r w:rsidR="00CB053F" w:rsidRPr="00CC3479">
        <w:rPr>
          <w:rFonts w:hint="eastAsia"/>
        </w:rPr>
        <w:t>设备使用</w:t>
      </w:r>
      <w:r w:rsidR="00346961" w:rsidRPr="00CC3479">
        <w:rPr>
          <w:rFonts w:hint="eastAsia"/>
        </w:rPr>
        <w:t>场所</w:t>
      </w:r>
      <w:r w:rsidR="00346961" w:rsidRPr="00CC3479">
        <w:t>悬挂安全管理制度、操作规程</w:t>
      </w:r>
      <w:r w:rsidR="00346961" w:rsidRPr="00CC3479">
        <w:rPr>
          <w:rFonts w:hint="eastAsia"/>
        </w:rPr>
        <w:t>、</w:t>
      </w:r>
      <w:r w:rsidR="00346961" w:rsidRPr="00CC3479">
        <w:t>安全注意事项和安全标识，并</w:t>
      </w:r>
      <w:r w:rsidR="00346961" w:rsidRPr="00CC3479">
        <w:rPr>
          <w:rFonts w:hint="eastAsia"/>
        </w:rPr>
        <w:t>监督做好</w:t>
      </w:r>
      <w:r w:rsidR="00346961" w:rsidRPr="00CC3479">
        <w:t>使用登记</w:t>
      </w:r>
      <w:r w:rsidR="00346961" w:rsidRPr="00CC3479">
        <w:rPr>
          <w:rFonts w:hint="eastAsia"/>
        </w:rPr>
        <w:t>、</w:t>
      </w:r>
      <w:r w:rsidR="00346961" w:rsidRPr="00CC3479">
        <w:t>安全检查与</w:t>
      </w:r>
      <w:r w:rsidR="00346961" w:rsidRPr="00CC3479">
        <w:rPr>
          <w:rFonts w:hint="eastAsia"/>
        </w:rPr>
        <w:t>维修保养</w:t>
      </w:r>
      <w:r w:rsidR="00346961" w:rsidRPr="00CC3479">
        <w:t>记录。</w:t>
      </w:r>
    </w:p>
    <w:p w:rsidR="002A0EEA" w:rsidRPr="00CC3479" w:rsidRDefault="005B3588" w:rsidP="00CC3479">
      <w:r>
        <w:t>9</w:t>
      </w:r>
      <w:r w:rsidR="002A0EEA">
        <w:rPr>
          <w:rFonts w:hint="eastAsia"/>
        </w:rPr>
        <w:t>.特种设备永久性损坏</w:t>
      </w:r>
      <w:r w:rsidR="002A0EEA">
        <w:t>或超龄</w:t>
      </w:r>
      <w:r>
        <w:rPr>
          <w:rFonts w:hint="eastAsia"/>
        </w:rPr>
        <w:t>需</w:t>
      </w:r>
      <w:r w:rsidR="002A0EEA">
        <w:t>报废时，应</w:t>
      </w:r>
      <w:r>
        <w:rPr>
          <w:rFonts w:hint="eastAsia"/>
        </w:rPr>
        <w:t>先</w:t>
      </w:r>
      <w:r w:rsidR="002A0EEA" w:rsidRPr="00CC3479">
        <w:rPr>
          <w:rFonts w:hint="eastAsia"/>
        </w:rPr>
        <w:t>在重庆市特种设备信息化管理平台办理</w:t>
      </w:r>
      <w:r w:rsidR="002A0EEA">
        <w:rPr>
          <w:rFonts w:hint="eastAsia"/>
        </w:rPr>
        <w:t>注销</w:t>
      </w:r>
      <w:r w:rsidR="002A0EEA" w:rsidRPr="00CC3479">
        <w:rPr>
          <w:rFonts w:hint="eastAsia"/>
        </w:rPr>
        <w:t>手续</w:t>
      </w:r>
      <w:r>
        <w:rPr>
          <w:rFonts w:hint="eastAsia"/>
        </w:rPr>
        <w:t>；</w:t>
      </w:r>
      <w:r w:rsidR="002A0EEA">
        <w:t>注销成功后</w:t>
      </w:r>
      <w:r>
        <w:rPr>
          <w:rFonts w:hint="eastAsia"/>
        </w:rPr>
        <w:t>，</w:t>
      </w:r>
      <w:r>
        <w:t>使用单位持注销资料</w:t>
      </w:r>
      <w:r>
        <w:rPr>
          <w:rFonts w:hint="eastAsia"/>
        </w:rPr>
        <w:t>到</w:t>
      </w:r>
      <w:r>
        <w:t>实验室与设备管理处实验室安全管理办公室登记备案</w:t>
      </w:r>
      <w:r>
        <w:rPr>
          <w:rFonts w:hint="eastAsia"/>
        </w:rPr>
        <w:t>，备案完成后按</w:t>
      </w:r>
      <w:r>
        <w:t>普通设备</w:t>
      </w:r>
      <w:r>
        <w:rPr>
          <w:rFonts w:hint="eastAsia"/>
        </w:rPr>
        <w:t>走</w:t>
      </w:r>
      <w:r>
        <w:t>报废工作流程。</w:t>
      </w:r>
    </w:p>
    <w:p w:rsidR="00EB2A55" w:rsidRPr="000C3A1B" w:rsidRDefault="00EB2A55" w:rsidP="00EB2A55">
      <w:pPr>
        <w:adjustRightInd w:val="0"/>
        <w:snapToGrid w:val="0"/>
        <w:spacing w:line="360" w:lineRule="auto"/>
        <w:jc w:val="center"/>
        <w:rPr>
          <w:rFonts w:ascii="Times New Roman" w:hAnsi="Times New Roman"/>
          <w:sz w:val="28"/>
          <w:szCs w:val="28"/>
        </w:rPr>
      </w:pPr>
      <w:r w:rsidRPr="000C3A1B">
        <w:rPr>
          <w:rFonts w:ascii="黑体" w:eastAsia="黑体" w:hint="eastAsia"/>
          <w:bCs/>
          <w:sz w:val="28"/>
          <w:szCs w:val="28"/>
        </w:rPr>
        <w:t xml:space="preserve">填 表 </w:t>
      </w:r>
      <w:r w:rsidR="00CB053F">
        <w:rPr>
          <w:rFonts w:ascii="黑体" w:eastAsia="黑体" w:hint="eastAsia"/>
          <w:bCs/>
          <w:sz w:val="28"/>
          <w:szCs w:val="28"/>
        </w:rPr>
        <w:t>说</w:t>
      </w:r>
      <w:r w:rsidRPr="000C3A1B">
        <w:rPr>
          <w:rFonts w:ascii="黑体" w:eastAsia="黑体" w:hint="eastAsia"/>
          <w:bCs/>
          <w:sz w:val="28"/>
          <w:szCs w:val="28"/>
        </w:rPr>
        <w:t xml:space="preserve"> 明</w:t>
      </w:r>
    </w:p>
    <w:p w:rsidR="00EB2A55" w:rsidRPr="0095785A" w:rsidRDefault="002776BA" w:rsidP="002A0EEA">
      <w:pPr>
        <w:adjustRightInd w:val="0"/>
        <w:snapToGrid w:val="0"/>
        <w:spacing w:line="360" w:lineRule="auto"/>
      </w:pPr>
      <w:r w:rsidRPr="0095785A">
        <w:rPr>
          <w:rFonts w:hint="eastAsia"/>
        </w:rPr>
        <w:t>1.</w:t>
      </w:r>
      <w:r w:rsidR="00EB2A55" w:rsidRPr="0095785A">
        <w:rPr>
          <w:rFonts w:hint="eastAsia"/>
        </w:rPr>
        <w:t>使用单位在申请购置特种设备时填写本表。</w:t>
      </w:r>
    </w:p>
    <w:p w:rsidR="00EB2A55" w:rsidRPr="008D076C" w:rsidRDefault="008D076C" w:rsidP="008D076C">
      <w:r>
        <w:rPr>
          <w:rFonts w:hint="eastAsia"/>
        </w:rPr>
        <w:t>2.</w:t>
      </w:r>
      <w:r w:rsidR="00EB2A55" w:rsidRPr="008D076C">
        <w:rPr>
          <w:rFonts w:hint="eastAsia"/>
        </w:rPr>
        <w:t>“申购单位”按“院（系）单位名称”+“实验室名称”填写；“安装地址”按“建筑物名称”+“房间编号”填写</w:t>
      </w:r>
      <w:r w:rsidR="0034683E" w:rsidRPr="008D076C">
        <w:rPr>
          <w:rFonts w:hint="eastAsia"/>
        </w:rPr>
        <w:t>，</w:t>
      </w:r>
      <w:r w:rsidR="0034683E" w:rsidRPr="008D076C">
        <w:t>其中</w:t>
      </w:r>
      <w:r w:rsidR="0034683E" w:rsidRPr="008D076C">
        <w:rPr>
          <w:rFonts w:hint="eastAsia"/>
        </w:rPr>
        <w:t>“房间编号”统一</w:t>
      </w:r>
      <w:r w:rsidR="0034683E" w:rsidRPr="008D076C">
        <w:t>4位数，前两位代表楼层，后两位代表房间顺序号</w:t>
      </w:r>
      <w:r w:rsidR="0034683E" w:rsidRPr="008D076C">
        <w:rPr>
          <w:rFonts w:hint="eastAsia"/>
        </w:rPr>
        <w:t>，</w:t>
      </w:r>
      <w:r w:rsidR="0034683E" w:rsidRPr="008D076C">
        <w:t>如：3楼308房间则填“0308”；14楼1402房间则填“1402”；如一个房间分隔为两个房间使用，则可在4位房间号后再加上区别号</w:t>
      </w:r>
      <w:r w:rsidR="0034683E" w:rsidRPr="008D076C">
        <w:rPr>
          <w:rFonts w:hint="eastAsia"/>
        </w:rPr>
        <w:t>，</w:t>
      </w:r>
      <w:r w:rsidR="0034683E" w:rsidRPr="008D076C">
        <w:t>如：3楼308房分为两个房间，则填“0308-1”和“0308-2”或“0308-A”和“0308-B”</w:t>
      </w:r>
      <w:r w:rsidR="00CB053F" w:rsidRPr="008D076C">
        <w:rPr>
          <w:rFonts w:hint="eastAsia"/>
        </w:rPr>
        <w:t>。</w:t>
      </w:r>
    </w:p>
    <w:p w:rsidR="00CB053F" w:rsidRDefault="008D076C" w:rsidP="008D076C">
      <w:r>
        <w:rPr>
          <w:rFonts w:hint="eastAsia"/>
        </w:rPr>
        <w:t>3.“安装地</w:t>
      </w:r>
      <w:r>
        <w:t>环境条件”</w:t>
      </w:r>
      <w:r>
        <w:rPr>
          <w:rFonts w:hint="eastAsia"/>
        </w:rPr>
        <w:t>应</w:t>
      </w:r>
      <w:r>
        <w:t>结合拟购置设备所要求的物理条件比对填写，</w:t>
      </w:r>
      <w:r>
        <w:rPr>
          <w:rFonts w:hint="eastAsia"/>
        </w:rPr>
        <w:t>如</w:t>
      </w:r>
      <w:r>
        <w:t>水路、电路、抗震</w:t>
      </w:r>
      <w:r>
        <w:rPr>
          <w:rFonts w:hint="eastAsia"/>
        </w:rPr>
        <w:t>、</w:t>
      </w:r>
      <w:r>
        <w:t>防爆</w:t>
      </w:r>
      <w:r>
        <w:rPr>
          <w:rFonts w:hint="eastAsia"/>
        </w:rPr>
        <w:t>和</w:t>
      </w:r>
      <w:r>
        <w:t>安全防护等</w:t>
      </w:r>
      <w:r>
        <w:rPr>
          <w:rFonts w:hint="eastAsia"/>
        </w:rPr>
        <w:t>环境条件</w:t>
      </w:r>
      <w:r>
        <w:t>的实际情况，该类情况是否</w:t>
      </w:r>
      <w:r>
        <w:rPr>
          <w:rFonts w:hint="eastAsia"/>
        </w:rPr>
        <w:t>满足设备</w:t>
      </w:r>
      <w:r>
        <w:t>安全运行需求，若环境条件无法满足的，请使用单位另寻妥善之地或基建维修后再填报。</w:t>
      </w:r>
      <w:bookmarkStart w:id="0" w:name="_GoBack"/>
      <w:bookmarkEnd w:id="0"/>
    </w:p>
    <w:p w:rsidR="008D076C" w:rsidRDefault="008D076C" w:rsidP="008D076C">
      <w:r>
        <w:t>4.</w:t>
      </w:r>
      <w:r w:rsidR="009D40E9">
        <w:t>“</w:t>
      </w:r>
      <w:r w:rsidRPr="008D076C">
        <w:rPr>
          <w:rFonts w:hint="eastAsia"/>
        </w:rPr>
        <w:t>拟购设备</w:t>
      </w:r>
      <w:r w:rsidRPr="008D076C">
        <w:t>涉及的实验</w:t>
      </w:r>
      <w:r w:rsidRPr="008D076C">
        <w:rPr>
          <w:rFonts w:hint="eastAsia"/>
        </w:rPr>
        <w:t>工艺（方案</w:t>
      </w:r>
      <w:r w:rsidRPr="008D076C">
        <w:t>）</w:t>
      </w:r>
      <w:r w:rsidR="009D40E9">
        <w:rPr>
          <w:rFonts w:hint="eastAsia"/>
        </w:rPr>
        <w:t>“</w:t>
      </w:r>
      <w:r w:rsidR="009D40E9">
        <w:t>应</w:t>
      </w:r>
      <w:r w:rsidR="009D40E9">
        <w:rPr>
          <w:rFonts w:hint="eastAsia"/>
        </w:rPr>
        <w:t>按填报</w:t>
      </w:r>
      <w:r w:rsidR="009D40E9">
        <w:t>内容</w:t>
      </w:r>
      <w:r w:rsidR="009D40E9">
        <w:rPr>
          <w:rFonts w:hint="eastAsia"/>
        </w:rPr>
        <w:t>需求</w:t>
      </w:r>
      <w:r w:rsidR="009D40E9">
        <w:t>详尽描述</w:t>
      </w:r>
      <w:r w:rsidR="009D40E9">
        <w:rPr>
          <w:rFonts w:hint="eastAsia"/>
        </w:rPr>
        <w:t>，</w:t>
      </w:r>
      <w:r w:rsidR="009D40E9">
        <w:t>若涉及多个实验工艺，请逐一填写</w:t>
      </w:r>
      <w:r w:rsidR="009D40E9">
        <w:rPr>
          <w:rFonts w:hint="eastAsia"/>
        </w:rPr>
        <w:t>，若不涉及</w:t>
      </w:r>
      <w:r w:rsidR="009D40E9">
        <w:t>实验工艺的设备可不填此项。</w:t>
      </w:r>
    </w:p>
    <w:p w:rsidR="009D40E9" w:rsidRPr="009D40E9" w:rsidRDefault="009D40E9" w:rsidP="008D076C">
      <w:r>
        <w:t>5.“潜在安全隐患”</w:t>
      </w:r>
      <w:r>
        <w:rPr>
          <w:rFonts w:hint="eastAsia"/>
        </w:rPr>
        <w:t>应</w:t>
      </w:r>
      <w:r>
        <w:t>对特种设备</w:t>
      </w:r>
      <w:r>
        <w:rPr>
          <w:rFonts w:hint="eastAsia"/>
        </w:rPr>
        <w:t>的管理工作</w:t>
      </w:r>
      <w:r>
        <w:t>体系、</w:t>
      </w:r>
      <w:r>
        <w:rPr>
          <w:rFonts w:hint="eastAsia"/>
        </w:rPr>
        <w:t>机械安全</w:t>
      </w:r>
      <w:r>
        <w:t>、运行环境和</w:t>
      </w:r>
      <w:r>
        <w:rPr>
          <w:rFonts w:hint="eastAsia"/>
        </w:rPr>
        <w:t>作业</w:t>
      </w:r>
      <w:r>
        <w:t>人员等</w:t>
      </w:r>
      <w:r>
        <w:rPr>
          <w:rFonts w:hint="eastAsia"/>
        </w:rPr>
        <w:t>因素</w:t>
      </w:r>
      <w:r>
        <w:t>进行综合评估</w:t>
      </w:r>
      <w:r w:rsidR="00614358">
        <w:rPr>
          <w:rFonts w:hint="eastAsia"/>
        </w:rPr>
        <w:t>与</w:t>
      </w:r>
      <w:r w:rsidR="00614358">
        <w:t>分析，查找出可能诱发安全事故的隐患。</w:t>
      </w:r>
    </w:p>
    <w:p w:rsidR="000B3E97" w:rsidRPr="008D076C" w:rsidRDefault="000B3E97" w:rsidP="008D076C"/>
    <w:sectPr w:rsidR="000B3E97" w:rsidRPr="008D076C" w:rsidSect="000227C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2E" w:rsidRDefault="00C3542E" w:rsidP="00F318BB">
      <w:r>
        <w:separator/>
      </w:r>
    </w:p>
  </w:endnote>
  <w:endnote w:type="continuationSeparator" w:id="0">
    <w:p w:rsidR="00C3542E" w:rsidRDefault="00C3542E" w:rsidP="00F3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2E" w:rsidRDefault="00C3542E" w:rsidP="00F318BB">
      <w:r>
        <w:separator/>
      </w:r>
    </w:p>
  </w:footnote>
  <w:footnote w:type="continuationSeparator" w:id="0">
    <w:p w:rsidR="00C3542E" w:rsidRDefault="00C3542E" w:rsidP="00F3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657"/>
    <w:multiLevelType w:val="hybridMultilevel"/>
    <w:tmpl w:val="A7B686DC"/>
    <w:lvl w:ilvl="0" w:tplc="AC18A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F"/>
    <w:rsid w:val="000227CA"/>
    <w:rsid w:val="0003149E"/>
    <w:rsid w:val="00070DE3"/>
    <w:rsid w:val="000A5957"/>
    <w:rsid w:val="000B3E97"/>
    <w:rsid w:val="000D2106"/>
    <w:rsid w:val="000E2D02"/>
    <w:rsid w:val="000F0B19"/>
    <w:rsid w:val="00102593"/>
    <w:rsid w:val="001179CC"/>
    <w:rsid w:val="00124CE0"/>
    <w:rsid w:val="001864BC"/>
    <w:rsid w:val="001943AA"/>
    <w:rsid w:val="001C3D30"/>
    <w:rsid w:val="001E3066"/>
    <w:rsid w:val="002276A1"/>
    <w:rsid w:val="00233BF5"/>
    <w:rsid w:val="002776BA"/>
    <w:rsid w:val="002A0EEA"/>
    <w:rsid w:val="002A1540"/>
    <w:rsid w:val="00306464"/>
    <w:rsid w:val="00313963"/>
    <w:rsid w:val="003364E3"/>
    <w:rsid w:val="0034439A"/>
    <w:rsid w:val="0034683E"/>
    <w:rsid w:val="00346961"/>
    <w:rsid w:val="003502CA"/>
    <w:rsid w:val="00363B7D"/>
    <w:rsid w:val="00367B10"/>
    <w:rsid w:val="00376E6E"/>
    <w:rsid w:val="00395D33"/>
    <w:rsid w:val="003B3122"/>
    <w:rsid w:val="003B5515"/>
    <w:rsid w:val="003C02C3"/>
    <w:rsid w:val="003C20E1"/>
    <w:rsid w:val="003F215A"/>
    <w:rsid w:val="0042240D"/>
    <w:rsid w:val="004618B0"/>
    <w:rsid w:val="0047490C"/>
    <w:rsid w:val="00474BFE"/>
    <w:rsid w:val="004A2132"/>
    <w:rsid w:val="004C450E"/>
    <w:rsid w:val="00555A0F"/>
    <w:rsid w:val="00592EA0"/>
    <w:rsid w:val="005968B2"/>
    <w:rsid w:val="005B3588"/>
    <w:rsid w:val="005C15C1"/>
    <w:rsid w:val="005C17E9"/>
    <w:rsid w:val="005C202F"/>
    <w:rsid w:val="005F727C"/>
    <w:rsid w:val="00603144"/>
    <w:rsid w:val="00614358"/>
    <w:rsid w:val="00617BAD"/>
    <w:rsid w:val="00654BCE"/>
    <w:rsid w:val="006768AE"/>
    <w:rsid w:val="006806C8"/>
    <w:rsid w:val="00692CBD"/>
    <w:rsid w:val="006B581C"/>
    <w:rsid w:val="007045D2"/>
    <w:rsid w:val="007061EA"/>
    <w:rsid w:val="00706F28"/>
    <w:rsid w:val="0071537C"/>
    <w:rsid w:val="00717C9D"/>
    <w:rsid w:val="00741AC1"/>
    <w:rsid w:val="00743CE9"/>
    <w:rsid w:val="007B03F4"/>
    <w:rsid w:val="007B7983"/>
    <w:rsid w:val="007D239E"/>
    <w:rsid w:val="007D72B7"/>
    <w:rsid w:val="007E4D1A"/>
    <w:rsid w:val="008242A6"/>
    <w:rsid w:val="00824977"/>
    <w:rsid w:val="00836536"/>
    <w:rsid w:val="00837BA5"/>
    <w:rsid w:val="00893D8A"/>
    <w:rsid w:val="008D076C"/>
    <w:rsid w:val="008D365B"/>
    <w:rsid w:val="008F6736"/>
    <w:rsid w:val="00902C75"/>
    <w:rsid w:val="00916031"/>
    <w:rsid w:val="0095785A"/>
    <w:rsid w:val="009A1CF4"/>
    <w:rsid w:val="009A2720"/>
    <w:rsid w:val="009B2F5E"/>
    <w:rsid w:val="009D04A8"/>
    <w:rsid w:val="009D40E9"/>
    <w:rsid w:val="00A0690A"/>
    <w:rsid w:val="00A27C55"/>
    <w:rsid w:val="00AB1BD8"/>
    <w:rsid w:val="00AD416D"/>
    <w:rsid w:val="00AF3761"/>
    <w:rsid w:val="00B23278"/>
    <w:rsid w:val="00B239AB"/>
    <w:rsid w:val="00B23B74"/>
    <w:rsid w:val="00B250F3"/>
    <w:rsid w:val="00B37F30"/>
    <w:rsid w:val="00B45889"/>
    <w:rsid w:val="00BA5B32"/>
    <w:rsid w:val="00C13C54"/>
    <w:rsid w:val="00C14809"/>
    <w:rsid w:val="00C33034"/>
    <w:rsid w:val="00C3542E"/>
    <w:rsid w:val="00C732E4"/>
    <w:rsid w:val="00CB053F"/>
    <w:rsid w:val="00CC3479"/>
    <w:rsid w:val="00CD6663"/>
    <w:rsid w:val="00CE7F90"/>
    <w:rsid w:val="00D15D73"/>
    <w:rsid w:val="00D74B3C"/>
    <w:rsid w:val="00D75501"/>
    <w:rsid w:val="00D92C51"/>
    <w:rsid w:val="00DB34C7"/>
    <w:rsid w:val="00DF7C04"/>
    <w:rsid w:val="00E0312F"/>
    <w:rsid w:val="00E1621B"/>
    <w:rsid w:val="00E31D7B"/>
    <w:rsid w:val="00E331B7"/>
    <w:rsid w:val="00E35ED3"/>
    <w:rsid w:val="00E52607"/>
    <w:rsid w:val="00E52EB9"/>
    <w:rsid w:val="00E531D7"/>
    <w:rsid w:val="00EA297C"/>
    <w:rsid w:val="00EA373D"/>
    <w:rsid w:val="00EA7F6F"/>
    <w:rsid w:val="00EB2A55"/>
    <w:rsid w:val="00EB4071"/>
    <w:rsid w:val="00EF79D0"/>
    <w:rsid w:val="00EF7C2E"/>
    <w:rsid w:val="00F22921"/>
    <w:rsid w:val="00F2518F"/>
    <w:rsid w:val="00F318BB"/>
    <w:rsid w:val="00F8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3557F"/>
  <w15:chartTrackingRefBased/>
  <w15:docId w15:val="{EB7F895B-51E3-4308-BEED-459FC37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7F30"/>
    <w:rPr>
      <w:strike w:val="0"/>
      <w:dstrike w:val="0"/>
      <w:shadow w:val="0"/>
      <w:color w:val="143A83"/>
      <w:u w:val="none"/>
      <w:effect w:val="none"/>
      <w:shd w:val="clear" w:color="auto" w:fill="auto"/>
    </w:rPr>
  </w:style>
  <w:style w:type="paragraph" w:styleId="a4">
    <w:name w:val="Normal (Web)"/>
    <w:basedOn w:val="a"/>
    <w:uiPriority w:val="99"/>
    <w:semiHidden/>
    <w:unhideWhenUsed/>
    <w:rsid w:val="00B37F30"/>
    <w:pPr>
      <w:widowControl/>
      <w:spacing w:after="150"/>
      <w:jc w:val="left"/>
    </w:pPr>
    <w:rPr>
      <w:rFonts w:ascii="宋体" w:eastAsia="宋体" w:hAnsi="宋体" w:cs="宋体"/>
      <w:kern w:val="0"/>
      <w:sz w:val="24"/>
      <w:szCs w:val="24"/>
    </w:rPr>
  </w:style>
  <w:style w:type="paragraph" w:styleId="a5">
    <w:name w:val="header"/>
    <w:basedOn w:val="a"/>
    <w:link w:val="a6"/>
    <w:uiPriority w:val="99"/>
    <w:unhideWhenUsed/>
    <w:rsid w:val="00F318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318BB"/>
    <w:rPr>
      <w:sz w:val="18"/>
      <w:szCs w:val="18"/>
    </w:rPr>
  </w:style>
  <w:style w:type="paragraph" w:styleId="a7">
    <w:name w:val="footer"/>
    <w:basedOn w:val="a"/>
    <w:link w:val="a8"/>
    <w:uiPriority w:val="99"/>
    <w:unhideWhenUsed/>
    <w:rsid w:val="00F318BB"/>
    <w:pPr>
      <w:tabs>
        <w:tab w:val="center" w:pos="4153"/>
        <w:tab w:val="right" w:pos="8306"/>
      </w:tabs>
      <w:snapToGrid w:val="0"/>
      <w:jc w:val="left"/>
    </w:pPr>
    <w:rPr>
      <w:sz w:val="18"/>
      <w:szCs w:val="18"/>
    </w:rPr>
  </w:style>
  <w:style w:type="character" w:customStyle="1" w:styleId="a8">
    <w:name w:val="页脚 字符"/>
    <w:basedOn w:val="a0"/>
    <w:link w:val="a7"/>
    <w:uiPriority w:val="99"/>
    <w:rsid w:val="00F318BB"/>
    <w:rPr>
      <w:sz w:val="18"/>
      <w:szCs w:val="18"/>
    </w:rPr>
  </w:style>
  <w:style w:type="table" w:styleId="a9">
    <w:name w:val="Table Grid"/>
    <w:basedOn w:val="a1"/>
    <w:uiPriority w:val="39"/>
    <w:rsid w:val="00596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33839">
      <w:bodyDiv w:val="1"/>
      <w:marLeft w:val="0"/>
      <w:marRight w:val="0"/>
      <w:marTop w:val="0"/>
      <w:marBottom w:val="0"/>
      <w:divBdr>
        <w:top w:val="none" w:sz="0" w:space="0" w:color="auto"/>
        <w:left w:val="none" w:sz="0" w:space="0" w:color="auto"/>
        <w:bottom w:val="none" w:sz="0" w:space="0" w:color="auto"/>
        <w:right w:val="none" w:sz="0" w:space="0" w:color="auto"/>
      </w:divBdr>
    </w:div>
    <w:div w:id="1463956554">
      <w:bodyDiv w:val="1"/>
      <w:marLeft w:val="0"/>
      <w:marRight w:val="0"/>
      <w:marTop w:val="0"/>
      <w:marBottom w:val="0"/>
      <w:divBdr>
        <w:top w:val="none" w:sz="0" w:space="0" w:color="auto"/>
        <w:left w:val="none" w:sz="0" w:space="0" w:color="auto"/>
        <w:bottom w:val="none" w:sz="0" w:space="0" w:color="auto"/>
        <w:right w:val="none" w:sz="0" w:space="0" w:color="auto"/>
      </w:divBdr>
      <w:divsChild>
        <w:div w:id="553853343">
          <w:marLeft w:val="0"/>
          <w:marRight w:val="0"/>
          <w:marTop w:val="0"/>
          <w:marBottom w:val="0"/>
          <w:divBdr>
            <w:top w:val="none" w:sz="0" w:space="0" w:color="auto"/>
            <w:left w:val="none" w:sz="0" w:space="0" w:color="auto"/>
            <w:bottom w:val="none" w:sz="0" w:space="0" w:color="auto"/>
            <w:right w:val="none" w:sz="0" w:space="0" w:color="auto"/>
          </w:divBdr>
          <w:divsChild>
            <w:div w:id="1747531594">
              <w:marLeft w:val="0"/>
              <w:marRight w:val="0"/>
              <w:marTop w:val="0"/>
              <w:marBottom w:val="0"/>
              <w:divBdr>
                <w:top w:val="none" w:sz="0" w:space="0" w:color="auto"/>
                <w:left w:val="none" w:sz="0" w:space="0" w:color="auto"/>
                <w:bottom w:val="none" w:sz="0" w:space="0" w:color="auto"/>
                <w:right w:val="none" w:sz="0" w:space="0" w:color="auto"/>
              </w:divBdr>
              <w:divsChild>
                <w:div w:id="447891644">
                  <w:marLeft w:val="0"/>
                  <w:marRight w:val="0"/>
                  <w:marTop w:val="0"/>
                  <w:marBottom w:val="0"/>
                  <w:divBdr>
                    <w:top w:val="single" w:sz="6" w:space="0" w:color="E5E5E5"/>
                    <w:left w:val="single" w:sz="6" w:space="31" w:color="E5E5E5"/>
                    <w:bottom w:val="single" w:sz="6" w:space="0" w:color="E5E5E5"/>
                    <w:right w:val="single" w:sz="6" w:space="0" w:color="E5E5E5"/>
                  </w:divBdr>
                  <w:divsChild>
                    <w:div w:id="1271665236">
                      <w:marLeft w:val="0"/>
                      <w:marRight w:val="0"/>
                      <w:marTop w:val="0"/>
                      <w:marBottom w:val="0"/>
                      <w:divBdr>
                        <w:top w:val="none" w:sz="0" w:space="0" w:color="auto"/>
                        <w:left w:val="none" w:sz="0" w:space="0" w:color="auto"/>
                        <w:bottom w:val="none" w:sz="0" w:space="0" w:color="auto"/>
                        <w:right w:val="none" w:sz="0" w:space="0" w:color="auto"/>
                      </w:divBdr>
                      <w:divsChild>
                        <w:div w:id="1251161871">
                          <w:marLeft w:val="0"/>
                          <w:marRight w:val="0"/>
                          <w:marTop w:val="0"/>
                          <w:marBottom w:val="0"/>
                          <w:divBdr>
                            <w:top w:val="none" w:sz="0" w:space="0" w:color="auto"/>
                            <w:left w:val="none" w:sz="0" w:space="0" w:color="auto"/>
                            <w:bottom w:val="none" w:sz="0" w:space="0" w:color="auto"/>
                            <w:right w:val="none" w:sz="0" w:space="0" w:color="auto"/>
                          </w:divBdr>
                          <w:divsChild>
                            <w:div w:id="18366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996846">
      <w:bodyDiv w:val="1"/>
      <w:marLeft w:val="0"/>
      <w:marRight w:val="0"/>
      <w:marTop w:val="0"/>
      <w:marBottom w:val="0"/>
      <w:divBdr>
        <w:top w:val="none" w:sz="0" w:space="0" w:color="auto"/>
        <w:left w:val="none" w:sz="0" w:space="0" w:color="auto"/>
        <w:bottom w:val="none" w:sz="0" w:space="0" w:color="auto"/>
        <w:right w:val="none" w:sz="0" w:space="0" w:color="auto"/>
      </w:divBdr>
      <w:divsChild>
        <w:div w:id="259457126">
          <w:marLeft w:val="0"/>
          <w:marRight w:val="0"/>
          <w:marTop w:val="0"/>
          <w:marBottom w:val="0"/>
          <w:divBdr>
            <w:top w:val="none" w:sz="0" w:space="0" w:color="auto"/>
            <w:left w:val="none" w:sz="0" w:space="0" w:color="auto"/>
            <w:bottom w:val="none" w:sz="0" w:space="0" w:color="auto"/>
            <w:right w:val="none" w:sz="0" w:space="0" w:color="auto"/>
          </w:divBdr>
          <w:divsChild>
            <w:div w:id="1486973870">
              <w:marLeft w:val="0"/>
              <w:marRight w:val="0"/>
              <w:marTop w:val="0"/>
              <w:marBottom w:val="0"/>
              <w:divBdr>
                <w:top w:val="none" w:sz="0" w:space="0" w:color="auto"/>
                <w:left w:val="none" w:sz="0" w:space="0" w:color="auto"/>
                <w:bottom w:val="none" w:sz="0" w:space="0" w:color="auto"/>
                <w:right w:val="none" w:sz="0" w:space="0" w:color="auto"/>
              </w:divBdr>
              <w:divsChild>
                <w:div w:id="1101099702">
                  <w:marLeft w:val="0"/>
                  <w:marRight w:val="0"/>
                  <w:marTop w:val="0"/>
                  <w:marBottom w:val="0"/>
                  <w:divBdr>
                    <w:top w:val="single" w:sz="6" w:space="0" w:color="E5E5E5"/>
                    <w:left w:val="single" w:sz="6" w:space="31" w:color="E5E5E5"/>
                    <w:bottom w:val="single" w:sz="6" w:space="0" w:color="E5E5E5"/>
                    <w:right w:val="single" w:sz="6" w:space="0" w:color="E5E5E5"/>
                  </w:divBdr>
                  <w:divsChild>
                    <w:div w:id="1963153436">
                      <w:marLeft w:val="0"/>
                      <w:marRight w:val="0"/>
                      <w:marTop w:val="0"/>
                      <w:marBottom w:val="0"/>
                      <w:divBdr>
                        <w:top w:val="none" w:sz="0" w:space="0" w:color="auto"/>
                        <w:left w:val="none" w:sz="0" w:space="0" w:color="auto"/>
                        <w:bottom w:val="none" w:sz="0" w:space="0" w:color="auto"/>
                        <w:right w:val="none" w:sz="0" w:space="0" w:color="auto"/>
                      </w:divBdr>
                      <w:divsChild>
                        <w:div w:id="813067785">
                          <w:marLeft w:val="0"/>
                          <w:marRight w:val="0"/>
                          <w:marTop w:val="0"/>
                          <w:marBottom w:val="0"/>
                          <w:divBdr>
                            <w:top w:val="none" w:sz="0" w:space="0" w:color="auto"/>
                            <w:left w:val="none" w:sz="0" w:space="0" w:color="auto"/>
                            <w:bottom w:val="none" w:sz="0" w:space="0" w:color="auto"/>
                            <w:right w:val="none" w:sz="0" w:space="0" w:color="auto"/>
                          </w:divBdr>
                          <w:divsChild>
                            <w:div w:id="1009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327</Words>
  <Characters>1864</Characters>
  <Application>Microsoft Office Word</Application>
  <DocSecurity>0</DocSecurity>
  <Lines>15</Lines>
  <Paragraphs>4</Paragraphs>
  <ScaleCrop>false</ScaleCrop>
  <Company>Microsoft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cp:lastModifiedBy>
  <cp:revision>19</cp:revision>
  <dcterms:created xsi:type="dcterms:W3CDTF">2018-09-03T01:40:00Z</dcterms:created>
  <dcterms:modified xsi:type="dcterms:W3CDTF">2018-10-11T03:01:00Z</dcterms:modified>
</cp:coreProperties>
</file>