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b/>
          <w:bCs/>
          <w:color w:val="auto"/>
          <w:sz w:val="48"/>
          <w:szCs w:val="48"/>
          <w:lang w:val="en-US" w:eastAsia="zh-CN"/>
        </w:rPr>
      </w:pPr>
      <w:r>
        <w:rPr>
          <w:rFonts w:hint="eastAsia"/>
          <w:b/>
          <w:bCs/>
          <w:color w:val="FF0000"/>
          <w:sz w:val="48"/>
          <w:szCs w:val="48"/>
          <w:lang w:val="en-US" w:eastAsia="zh-CN"/>
        </w:rPr>
        <w:t>管制类化学品</w:t>
      </w:r>
      <w:r>
        <w:rPr>
          <w:rFonts w:hint="eastAsia"/>
          <w:b/>
          <w:bCs/>
          <w:color w:val="auto"/>
          <w:sz w:val="48"/>
          <w:szCs w:val="48"/>
          <w:lang w:val="en-US" w:eastAsia="zh-CN"/>
        </w:rPr>
        <w:t>安全存储----------------------------------------------------</w:t>
      </w:r>
    </w:p>
    <w:p>
      <w:pPr>
        <w:jc w:val="left"/>
      </w:pPr>
      <w:r>
        <w:drawing>
          <wp:inline distT="0" distB="0" distL="114300" distR="114300">
            <wp:extent cx="6188075" cy="2702560"/>
            <wp:effectExtent l="0" t="0" r="9525" b="2540"/>
            <wp:docPr id="1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88075" cy="270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rPr>
          <w:rFonts w:hint="default" w:eastAsia="仿宋_GB2312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适用于强腐蚀类存储（PP强酸强碱柜）</w:t>
      </w:r>
    </w:p>
    <w:tbl>
      <w:tblPr>
        <w:tblStyle w:val="12"/>
        <w:tblpPr w:leftFromText="180" w:rightFromText="180" w:vertAnchor="text" w:horzAnchor="page" w:tblpX="902" w:tblpY="232"/>
        <w:tblOverlap w:val="never"/>
        <w:tblW w:w="104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  <w:gridCol w:w="3600"/>
        <w:gridCol w:w="770"/>
        <w:gridCol w:w="1425"/>
        <w:gridCol w:w="1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28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产品图片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</w:rPr>
              <w:t>技术参数</w:t>
            </w:r>
          </w:p>
        </w:tc>
        <w:tc>
          <w:tcPr>
            <w:tcW w:w="770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lang w:val="en-US" w:eastAsia="zh-CN"/>
              </w:rPr>
              <w:t>层板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center"/>
              <w:rPr>
                <w:rFonts w:hint="default" w:ascii="宋体" w:hAnsi="宋体" w:eastAsia="宋体" w:cs="宋体"/>
                <w:b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lang w:val="en-US" w:eastAsia="zh-CN"/>
              </w:rPr>
              <w:t>单块层板存储量（500ml瓶规格）</w:t>
            </w:r>
          </w:p>
        </w:tc>
        <w:tc>
          <w:tcPr>
            <w:tcW w:w="1410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</w:rPr>
              <w:t>单价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3" w:hRule="atLeast"/>
        </w:trPr>
        <w:tc>
          <w:tcPr>
            <w:tcW w:w="32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eastAsia="zh-CN"/>
              </w:rPr>
              <w:drawing>
                <wp:inline distT="0" distB="0" distL="114300" distR="114300">
                  <wp:extent cx="1551305" cy="2327275"/>
                  <wp:effectExtent l="0" t="0" r="10795" b="9525"/>
                  <wp:docPr id="5" name="图片 15" descr="SF4MP正面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15" descr="SF4MP正面图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1305" cy="232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0" w:type="dxa"/>
            <w:noWrap w:val="0"/>
            <w:vAlign w:val="center"/>
          </w:tcPr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产品名称：PP</w:t>
            </w:r>
            <w:r>
              <w:rPr>
                <w:rFonts w:hint="eastAsia" w:ascii="宋体" w:hAnsi="宋体"/>
                <w:sz w:val="24"/>
                <w:lang w:eastAsia="zh-CN"/>
              </w:rPr>
              <w:t>试剂柜</w:t>
            </w:r>
          </w:p>
          <w:p>
            <w:pPr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产品型号：</w:t>
            </w:r>
            <w:r>
              <w:rPr>
                <w:rFonts w:hint="eastAsia" w:ascii="宋体" w:hAnsi="宋体"/>
                <w:sz w:val="24"/>
              </w:rPr>
              <w:t>SF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-</w:t>
            </w:r>
            <w:r>
              <w:rPr>
                <w:rFonts w:hint="eastAsia" w:ascii="宋体" w:hAnsi="宋体"/>
                <w:sz w:val="24"/>
              </w:rPr>
              <w:t xml:space="preserve">LSC004PE </w:t>
            </w: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外部尺寸</w:t>
            </w:r>
            <w:r>
              <w:rPr>
                <w:rFonts w:hint="eastAsia" w:ascii="宋体" w:hAnsi="宋体"/>
                <w:sz w:val="24"/>
              </w:rPr>
              <w:t>:H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1800</w:t>
            </w:r>
            <w:r>
              <w:rPr>
                <w:rFonts w:hint="eastAsia" w:ascii="宋体" w:hAnsi="宋体"/>
                <w:sz w:val="24"/>
              </w:rPr>
              <w:t>*W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900</w:t>
            </w:r>
            <w:r>
              <w:rPr>
                <w:rFonts w:hint="eastAsia" w:ascii="宋体" w:hAnsi="宋体"/>
                <w:sz w:val="24"/>
              </w:rPr>
              <w:t>*D4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24"/>
              </w:rPr>
              <w:t xml:space="preserve">0mm  </w:t>
            </w: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重量：55kg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层板：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三板可调</w:t>
            </w:r>
            <w:r>
              <w:rPr>
                <w:rFonts w:hint="eastAsia" w:ascii="宋体" w:hAnsi="宋体"/>
                <w:sz w:val="24"/>
              </w:rPr>
              <w:t xml:space="preserve">      </w:t>
            </w:r>
          </w:p>
          <w:p>
            <w:pPr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门型</w:t>
            </w:r>
            <w:r>
              <w:rPr>
                <w:rFonts w:hint="eastAsia" w:ascii="宋体" w:hAnsi="宋体"/>
                <w:sz w:val="24"/>
              </w:rPr>
              <w:t>：</w:t>
            </w:r>
            <w:r>
              <w:rPr>
                <w:rFonts w:hint="eastAsia" w:ascii="宋体" w:hAnsi="宋体"/>
                <w:sz w:val="24"/>
                <w:lang w:eastAsia="zh-CN"/>
              </w:rPr>
              <w:t>四门</w:t>
            </w:r>
          </w:p>
          <w:p>
            <w:pPr>
              <w:rPr>
                <w:rFonts w:hint="eastAsia" w:ascii="宋体" w:hAnsi="宋体"/>
                <w:b/>
                <w:bCs/>
                <w:color w:val="FF000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  <w:lang w:eastAsia="zh-CN"/>
              </w:rPr>
              <w:t>锁具：双锁</w:t>
            </w:r>
          </w:p>
          <w:p>
            <w:pPr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材质：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8mmPP材质</w:t>
            </w:r>
          </w:p>
          <w:p>
            <w:pPr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颜色：</w:t>
            </w:r>
            <w:r>
              <w:rPr>
                <w:rFonts w:hint="eastAsia" w:ascii="宋体" w:hAnsi="宋体"/>
                <w:sz w:val="24"/>
                <w:lang w:eastAsia="zh-CN"/>
              </w:rPr>
              <w:t>瓷</w:t>
            </w:r>
            <w:r>
              <w:rPr>
                <w:rFonts w:hint="eastAsia" w:ascii="宋体" w:hAnsi="宋体"/>
                <w:sz w:val="24"/>
              </w:rPr>
              <w:t>白色</w:t>
            </w:r>
          </w:p>
        </w:tc>
        <w:tc>
          <w:tcPr>
            <w:tcW w:w="770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三块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40瓶</w:t>
            </w:r>
          </w:p>
        </w:tc>
        <w:tc>
          <w:tcPr>
            <w:tcW w:w="1410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￥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3800</w:t>
            </w:r>
            <w:r>
              <w:rPr>
                <w:rFonts w:hint="eastAsia" w:ascii="宋体" w:hAnsi="宋体" w:eastAsia="宋体" w:cs="宋体"/>
                <w:sz w:val="24"/>
              </w:rPr>
              <w:t>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</w:trPr>
        <w:tc>
          <w:tcPr>
            <w:tcW w:w="10493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产品参数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1、备有安全双门锁，加强管制药品。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2、柜体材质：采用8mm厚瓷白色PP聚丙烯原料板制作，门框一体折弯成型，表面无焊缝，内置四根加强型PP立柱折弯一次成型，无缝焊接固定，结构坚固结实，承重性能优异；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同时柜体下后部预留一排直径10mm进气口，方便以后安装排风，便于进气，柜体顶部预留蜂窝孔，便于以后安装排风管道（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需要安装通风时的选配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3、层板：采用瓷白色PP聚丙烯原料板制作，四周设有防溢漏立边；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层板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一次注塑成型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层板加装加强筋（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内部包不锈钢方管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）有效提升层板的承重力；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层板可调，可根据需要任意调节高度。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4、门板：采用15mm厚PP聚丙烯原料板制作，德国焊枪无缝式焊接，5mm厚pvc透明视窗。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5、绞链：塑胶射出一体成型，抗腐蚀性佳。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6、把手：塑胶射出一体成型，抗腐蚀性佳。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8、安全设计：为防止药品柜震动或药品碰撞而倾倒，防护板随物品加以固定之安全设计，以防物品倾倒而破裂。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9、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柜门贴有醒目的“腐蚀性”警示标识，显而易见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</w:tc>
      </w:tr>
    </w:tbl>
    <w:p>
      <w:pPr>
        <w:jc w:val="both"/>
        <w:rPr>
          <w:rFonts w:hint="default" w:eastAsiaTheme="minorEastAsia"/>
          <w:lang w:val="en-US" w:eastAsia="zh-CN"/>
        </w:rPr>
      </w:pPr>
    </w:p>
    <w:p>
      <w:pPr>
        <w:pStyle w:val="2"/>
        <w:rPr>
          <w:rFonts w:hint="eastAsia" w:eastAsiaTheme="minorEastAsia"/>
          <w:b/>
          <w:bCs/>
          <w:color w:val="FF0000"/>
          <w:lang w:val="en-US" w:eastAsia="zh-CN"/>
        </w:rPr>
      </w:pPr>
      <w:r>
        <w:rPr>
          <w:rFonts w:hint="eastAsia" w:eastAsiaTheme="minorEastAsia"/>
          <w:b/>
          <w:bCs/>
          <w:color w:val="FF0000"/>
          <w:lang w:val="en-US" w:eastAsia="zh-CN"/>
        </w:rPr>
        <w:t>适用于易燃易爆易制毒类存储（无需安装通风）</w:t>
      </w:r>
    </w:p>
    <w:tbl>
      <w:tblPr>
        <w:tblStyle w:val="12"/>
        <w:tblpPr w:leftFromText="180" w:rightFromText="180" w:vertAnchor="text" w:horzAnchor="page" w:tblpX="902" w:tblpY="232"/>
        <w:tblOverlap w:val="never"/>
        <w:tblW w:w="104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  <w:gridCol w:w="3600"/>
        <w:gridCol w:w="770"/>
        <w:gridCol w:w="1265"/>
        <w:gridCol w:w="15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28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产品图片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</w:rPr>
              <w:t>技术参数</w:t>
            </w:r>
          </w:p>
        </w:tc>
        <w:tc>
          <w:tcPr>
            <w:tcW w:w="770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lang w:val="en-US" w:eastAsia="zh-CN"/>
              </w:rPr>
              <w:t>层板</w:t>
            </w:r>
          </w:p>
        </w:tc>
        <w:tc>
          <w:tcPr>
            <w:tcW w:w="1265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center"/>
              <w:rPr>
                <w:rFonts w:hint="default" w:ascii="宋体" w:hAnsi="宋体" w:eastAsia="宋体" w:cs="宋体"/>
                <w:b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lang w:val="en-US" w:eastAsia="zh-CN"/>
              </w:rPr>
              <w:t>单块层板存储量（500ml瓶规格）</w:t>
            </w:r>
          </w:p>
        </w:tc>
        <w:tc>
          <w:tcPr>
            <w:tcW w:w="1570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</w:rPr>
              <w:t>单价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3" w:hRule="atLeast"/>
        </w:trPr>
        <w:tc>
          <w:tcPr>
            <w:tcW w:w="3288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ascii="宋体" w:hAnsi="宋体" w:cs="宋体"/>
                <w:sz w:val="24"/>
              </w:rPr>
              <w:drawing>
                <wp:inline distT="0" distB="0" distL="114300" distR="114300">
                  <wp:extent cx="1381760" cy="2802890"/>
                  <wp:effectExtent l="0" t="0" r="2540" b="381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1760" cy="2802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0" w:type="dxa"/>
            <w:noWrap w:val="0"/>
            <w:vAlign w:val="center"/>
          </w:tcPr>
          <w:p>
            <w:pPr>
              <w:ind w:right="-571" w:rightChars="-272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名称：智能型易燃品存储柜</w:t>
            </w:r>
          </w:p>
          <w:p>
            <w:pPr>
              <w:ind w:right="-571" w:rightChars="-272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型号：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SF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-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LSS003CC</w:t>
            </w:r>
          </w:p>
          <w:p>
            <w:pPr>
              <w:ind w:right="-571" w:rightChars="-272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外部尺寸：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H</w:t>
            </w:r>
            <w:r>
              <w:rPr>
                <w:rFonts w:hint="eastAsia" w:ascii="宋体" w:hAnsi="宋体"/>
                <w:sz w:val="24"/>
                <w:szCs w:val="24"/>
              </w:rPr>
              <w:t>19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0*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W</w:t>
            </w:r>
            <w:r>
              <w:rPr>
                <w:rFonts w:hint="eastAsia" w:ascii="宋体" w:hAnsi="宋体"/>
                <w:sz w:val="24"/>
                <w:szCs w:val="24"/>
              </w:rPr>
              <w:t>900*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D</w:t>
            </w:r>
            <w:r>
              <w:rPr>
                <w:rFonts w:hint="eastAsia" w:ascii="宋体" w:hAnsi="宋体"/>
                <w:sz w:val="24"/>
                <w:szCs w:val="24"/>
              </w:rPr>
              <w:t>510mm</w:t>
            </w:r>
          </w:p>
          <w:p>
            <w:pPr>
              <w:ind w:right="-571" w:rightChars="-272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门型：双开门</w:t>
            </w:r>
          </w:p>
          <w:p>
            <w:pPr>
              <w:ind w:right="-571" w:rightChars="-272"/>
              <w:rPr>
                <w:rFonts w:hint="eastAsia" w:ascii="宋体" w:hAnsi="宋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  <w:szCs w:val="24"/>
              </w:rPr>
              <w:t>锁具：电子密码锁，双锁配置</w:t>
            </w:r>
          </w:p>
          <w:p>
            <w:pPr>
              <w:ind w:right="-571" w:rightChars="-272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层板：3块PP阶梯式活动层板</w:t>
            </w:r>
          </w:p>
          <w:p>
            <w:pPr>
              <w:ind w:right="-571" w:rightChars="-272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颜色：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黄色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/蓝色</w:t>
            </w:r>
            <w:r>
              <w:rPr>
                <w:rFonts w:hint="eastAsia" w:ascii="宋体" w:hAnsi="宋体"/>
                <w:sz w:val="24"/>
                <w:szCs w:val="24"/>
              </w:rPr>
              <w:t>（环氧树脂喷涂）</w:t>
            </w:r>
          </w:p>
          <w:p>
            <w:pPr>
              <w:ind w:right="-571" w:rightChars="-272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音量：40dBA</w:t>
            </w:r>
          </w:p>
          <w:p>
            <w:pPr>
              <w:ind w:right="-571" w:rightChars="-272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电压：220V/50Hz</w:t>
            </w:r>
          </w:p>
          <w:p>
            <w:pPr>
              <w:ind w:right="-571" w:rightChars="-272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功率：40W</w:t>
            </w:r>
          </w:p>
          <w:p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电流：2A</w:t>
            </w: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过滤器数量：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sz w:val="24"/>
                <w:szCs w:val="24"/>
              </w:rPr>
              <w:t>个</w:t>
            </w: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风机数量：1个</w:t>
            </w:r>
          </w:p>
          <w:p>
            <w:pPr>
              <w:ind w:right="-571" w:rightChars="-272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层板：3块PP阶梯式活动层板</w:t>
            </w: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显示屏：七英寸液晶触摸屏</w:t>
            </w: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电源线：1根</w:t>
            </w: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控制系统：1套</w:t>
            </w:r>
          </w:p>
          <w:p>
            <w:pPr>
              <w:jc w:val="both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报警系统：1套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 xml:space="preserve"> </w:t>
            </w:r>
          </w:p>
        </w:tc>
        <w:tc>
          <w:tcPr>
            <w:tcW w:w="770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 xml:space="preserve"> 3块</w:t>
            </w:r>
          </w:p>
        </w:tc>
        <w:tc>
          <w:tcPr>
            <w:tcW w:w="1265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24瓶</w:t>
            </w:r>
          </w:p>
        </w:tc>
        <w:tc>
          <w:tcPr>
            <w:tcW w:w="1570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￥19800</w:t>
            </w:r>
            <w:r>
              <w:rPr>
                <w:rFonts w:hint="eastAsia" w:ascii="宋体" w:hAnsi="宋体" w:eastAsia="宋体" w:cs="宋体"/>
                <w:sz w:val="24"/>
              </w:rPr>
              <w:t>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</w:trPr>
        <w:tc>
          <w:tcPr>
            <w:tcW w:w="10493" w:type="dxa"/>
            <w:gridSpan w:val="5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产品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eastAsia="zh-CN"/>
              </w:rPr>
              <w:t>特性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*</w:t>
            </w:r>
            <w:r>
              <w:rPr>
                <w:rFonts w:hint="eastAsia" w:ascii="宋体" w:hAnsi="宋体"/>
                <w:sz w:val="24"/>
                <w:szCs w:val="24"/>
              </w:rPr>
              <w:t>壳体全部采用1.2mm 的冷轧钢板，柜体底座采用 2.0mm 的冷轧钢板, 内外表面经酸洗磷化环氧树脂粉末喷涂，烘热固化处理。</w:t>
            </w:r>
            <w:r>
              <w:rPr>
                <w:rFonts w:ascii="宋体" w:hAnsi="宋体"/>
                <w:sz w:val="24"/>
                <w:szCs w:val="24"/>
              </w:rPr>
              <w:tab/>
            </w:r>
            <w:r>
              <w:rPr>
                <w:rFonts w:ascii="宋体" w:hAnsi="宋体"/>
                <w:sz w:val="24"/>
                <w:szCs w:val="24"/>
              </w:rPr>
              <w:tab/>
            </w: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*</w:t>
            </w:r>
            <w:r>
              <w:rPr>
                <w:rFonts w:hint="eastAsia" w:ascii="宋体" w:hAnsi="宋体"/>
                <w:sz w:val="24"/>
                <w:szCs w:val="24"/>
              </w:rPr>
              <w:t>柜体内胆（上、下、左、右内衬板）全部采用瓷白 pp（聚丙烯树脂）板；柜底右侧设304可调进风口，有不锈钢可调风阀；柜体内部最下层留有可以存放不少于 120mm 厚黄沙的填埋腔（漏液漕），用于埋放金属钠、黄磷（白磷）等的易燃物品，挡板应与柜体连为一体；柜底装有四个Φ50mm 的移动钢轮，便于易燃品毒害品储存柜移动；前轮有 2 个手动调节罗杆，方便易燃品毒害品储存柜定位。</w:t>
            </w: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*</w:t>
            </w:r>
            <w:r>
              <w:rPr>
                <w:rFonts w:hint="eastAsia" w:ascii="宋体" w:hAnsi="宋体"/>
                <w:sz w:val="24"/>
                <w:szCs w:val="24"/>
              </w:rPr>
              <w:t>柜体设3 个三层阶梯式的 pp 聚丙烯树脂活动搁板，层板采用耐腐瓷白PP，层板设有10mm的通气孔。</w:t>
            </w: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*</w:t>
            </w:r>
            <w:r>
              <w:rPr>
                <w:rFonts w:hint="eastAsia" w:ascii="宋体" w:hAnsi="宋体"/>
                <w:sz w:val="24"/>
                <w:szCs w:val="24"/>
              </w:rPr>
              <w:t>防火材料: 柜体应填充具有保温隔热作用的防火材料陶瓷纤维，质轻、耐高温、热稳定性极好，无毒环保。</w:t>
            </w: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*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铰链：无缝式钢琴铰链，确保门能开180度。柜体门与柜体之间应安装防火膨胀密封件，密封件应符合 GB 16807-2009 的要求。（柜体门与柜体之间应安装环保热膨胀密封条。当温度为 </w:t>
            </w:r>
            <w:r>
              <w:rPr>
                <w:rFonts w:ascii="宋体" w:hAnsi="宋体"/>
                <w:sz w:val="24"/>
                <w:szCs w:val="24"/>
              </w:rPr>
              <w:t>150</w:t>
            </w:r>
            <w:r>
              <w:rPr>
                <w:rFonts w:hint="eastAsia" w:ascii="宋体" w:hAnsi="宋体"/>
                <w:sz w:val="24"/>
                <w:szCs w:val="24"/>
              </w:rPr>
              <w:t>℃</w:t>
            </w:r>
            <w:r>
              <w:rPr>
                <w:rFonts w:ascii="宋体" w:hAnsi="宋体"/>
                <w:sz w:val="24"/>
                <w:szCs w:val="24"/>
              </w:rPr>
              <w:t>-180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℃时密封条局部膨胀，温度达到 </w:t>
            </w:r>
            <w:r>
              <w:rPr>
                <w:rFonts w:ascii="宋体" w:hAnsi="宋体"/>
                <w:sz w:val="24"/>
                <w:szCs w:val="24"/>
              </w:rPr>
              <w:t>750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℃时密封条全部膨胀，膨胀比例为 </w:t>
            </w:r>
            <w:r>
              <w:rPr>
                <w:rFonts w:ascii="宋体" w:hAnsi="宋体"/>
                <w:sz w:val="24"/>
                <w:szCs w:val="24"/>
              </w:rPr>
              <w:t>1:5</w:t>
            </w:r>
            <w:r>
              <w:rPr>
                <w:rFonts w:hint="eastAsia" w:ascii="宋体" w:hAnsi="宋体"/>
                <w:sz w:val="24"/>
                <w:szCs w:val="24"/>
              </w:rPr>
              <w:t>，以保证储存药品的安全性。）</w:t>
            </w: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*</w:t>
            </w:r>
            <w:r>
              <w:rPr>
                <w:rFonts w:hint="eastAsia" w:ascii="宋体" w:hAnsi="宋体"/>
                <w:sz w:val="24"/>
                <w:szCs w:val="24"/>
              </w:rPr>
              <w:t>柜体内所有零部件包括门把手螺丝全部采用304不锈钢材质，设计美观，耐用防腐蚀。</w:t>
            </w:r>
          </w:p>
          <w:p>
            <w:pPr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柜顶部具有可拆卸功能，便于维修和保养。</w:t>
            </w: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*</w:t>
            </w:r>
            <w:r>
              <w:rPr>
                <w:rFonts w:hint="eastAsia" w:ascii="宋体" w:hAnsi="宋体"/>
                <w:sz w:val="24"/>
                <w:szCs w:val="24"/>
              </w:rPr>
              <w:t>机械锁: 存储柜上安装的磁锁、机械密码锁等机械锁应符合 GA/T 73 的要求。</w:t>
            </w: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*</w:t>
            </w:r>
            <w:r>
              <w:rPr>
                <w:rFonts w:hint="eastAsia" w:ascii="宋体" w:hAnsi="宋体"/>
                <w:sz w:val="24"/>
                <w:szCs w:val="24"/>
              </w:rPr>
              <w:t>电子锁: 应符合GB 10409—2001中5.4的要求。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*</w:t>
            </w:r>
            <w:r>
              <w:rPr>
                <w:rFonts w:hint="eastAsia" w:ascii="宋体" w:hAnsi="宋体"/>
                <w:sz w:val="24"/>
                <w:szCs w:val="24"/>
              </w:rPr>
              <w:t>电源: 应符合GB 10409-2001中5.5的要求</w:t>
            </w:r>
          </w:p>
          <w:p>
            <w:pPr>
              <w:rPr>
                <w:rFonts w:hint="eastAsia"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  <w:lang w:val="en-US" w:eastAsia="zh-CN"/>
              </w:rPr>
              <w:t>*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智能控制系统:</w:t>
            </w:r>
            <w:r>
              <w:rPr>
                <w:rFonts w:ascii="宋体" w:hAnsi="宋体"/>
                <w:color w:val="FF0000"/>
                <w:sz w:val="24"/>
                <w:szCs w:val="24"/>
              </w:rPr>
              <w:t>EVIEW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七英寸液晶触摸屏微电脑控制系统，实时温湿度环境监控，风机监控，VOC浓度环境监测系统及一体化报警系统。</w:t>
            </w:r>
          </w:p>
          <w:p>
            <w:pPr>
              <w:rPr>
                <w:rFonts w:hint="eastAsia"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a.温湿度数字显示设定和测量值，高精度传感器，当柜内的温湿度超过设定的测量值即时报警提示。</w:t>
            </w:r>
          </w:p>
          <w:p>
            <w:pPr>
              <w:rPr>
                <w:rFonts w:hint="eastAsia"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b.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采用优质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进口风机，24伏电流，性能稳定，超静音，无火花静电。</w:t>
            </w:r>
          </w:p>
          <w:p>
            <w:pPr>
              <w:rPr>
                <w:rFonts w:hint="eastAsia"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c.高效过滤系统，按照颗粒大小选择排列分布，遵循ASTM标准，有效针对酸性气体和有机气体，吸附能力强，针对粒子过滤器，采用高效HEPA过滤器，对大于0.3um的粒子，过滤效率达99.995%。</w:t>
            </w:r>
          </w:p>
          <w:p>
            <w:pPr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*</w:t>
            </w:r>
            <w:r>
              <w:rPr>
                <w:rFonts w:hint="eastAsia" w:ascii="宋体" w:hAnsi="宋体"/>
                <w:sz w:val="24"/>
                <w:szCs w:val="24"/>
              </w:rPr>
              <w:t>特殊安全性要求: 机械锁钥匙、电子密码锁密码应由两人分别保管，开启时两人应同时在场。</w:t>
            </w:r>
          </w:p>
        </w:tc>
      </w:tr>
    </w:tbl>
    <w:p>
      <w:pPr>
        <w:pStyle w:val="2"/>
        <w:rPr>
          <w:rFonts w:hint="default" w:eastAsiaTheme="minorEastAsia"/>
          <w:lang w:val="en-US" w:eastAsia="zh-CN"/>
        </w:rPr>
      </w:pPr>
    </w:p>
    <w:tbl>
      <w:tblPr>
        <w:tblStyle w:val="12"/>
        <w:tblpPr w:leftFromText="180" w:rightFromText="180" w:vertAnchor="text" w:horzAnchor="page" w:tblpX="902" w:tblpY="232"/>
        <w:tblOverlap w:val="never"/>
        <w:tblW w:w="9060" w:type="dxa"/>
        <w:tblInd w:w="9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0" w:hRule="atLeast"/>
        </w:trPr>
        <w:tc>
          <w:tcPr>
            <w:tcW w:w="9060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cs="宋体" w:eastAsiaTheme="minorEastAsia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instrText xml:space="preserve">INCLUDEPICTURE \d "C:\\Users\\Administrator\\AppData\\Roaming\\Tencent\\Users\\496812180\\QQ\\WinTemp\\RichOle\\}~HXX3OR0RSAJ0[~8CK2E0D.png" \* MERGEFORMATINET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separate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drawing>
                <wp:inline distT="0" distB="0" distL="114300" distR="114300">
                  <wp:extent cx="1706880" cy="2781300"/>
                  <wp:effectExtent l="0" t="0" r="7620" b="0"/>
                  <wp:docPr id="1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6880" cy="278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end"/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2326640</wp:posOffset>
                      </wp:positionH>
                      <wp:positionV relativeFrom="paragraph">
                        <wp:posOffset>50800</wp:posOffset>
                      </wp:positionV>
                      <wp:extent cx="3137535" cy="3328670"/>
                      <wp:effectExtent l="7620" t="7620" r="17145" b="16510"/>
                      <wp:wrapNone/>
                      <wp:docPr id="10" name="流程图: 可选过程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37535" cy="3328670"/>
                              </a:xfrm>
                              <a:prstGeom prst="flowChartAlternateProcess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0"/>
                                <a:tileRect/>
                              </a:gradFill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="宋体" w:hAnsi="宋体" w:eastAsia="宋体" w:cs="宋体"/>
                                      <w:b/>
                                      <w:color w:val="auto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color w:val="auto"/>
                                      <w:sz w:val="24"/>
                                      <w:szCs w:val="24"/>
                                      <w:lang w:eastAsia="zh-CN"/>
                                    </w:rPr>
                                    <w:t>工作原理</w:t>
                                  </w:r>
                                </w:p>
                                <w:p>
                                  <w:pPr>
                                    <w:rPr>
                                      <w:rFonts w:hint="eastAsia" w:ascii="宋体" w:hAnsi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  <w:szCs w:val="24"/>
                                    </w:rPr>
                                    <w:t>、</w:t>
                                  </w:r>
                                  <w: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  <w:szCs w:val="24"/>
                                    </w:rPr>
                                    <w:t>风机</w:t>
                                  </w:r>
                                </w:p>
                                <w:p>
                                  <w:pPr>
                                    <w:rPr>
                                      <w:rFonts w:hint="eastAsia" w:ascii="宋体" w:hAnsi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  <w:szCs w:val="24"/>
                                    </w:rPr>
                                    <w:t>位于柜子顶部的风机将实验室内空气抽入柜体内部。</w:t>
                                  </w:r>
                                </w:p>
                                <w:p>
                                  <w:pPr>
                                    <w:rPr>
                                      <w:rFonts w:hint="eastAsia" w:ascii="宋体" w:hAnsi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  <w:szCs w:val="24"/>
                                    </w:rPr>
                                    <w:t>、气体过滤</w:t>
                                  </w:r>
                                </w:p>
                                <w:p>
                                  <w:pPr>
                                    <w:rPr>
                                      <w:rFonts w:hint="eastAsia" w:ascii="宋体" w:hAnsi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  <w:szCs w:val="24"/>
                                    </w:rPr>
                                    <w:t>柜内储存的试剂所挥发的有害气体经风机进入过滤模块，有毒有害气体分子被过滤器截留过滤，洁净气体返回室内。</w:t>
                                  </w:r>
                                </w:p>
                                <w:p>
                                  <w:pP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  <w:szCs w:val="24"/>
                                    </w:rPr>
                                    <w:t>、</w:t>
                                  </w:r>
                                  <w:r>
                                    <w:rPr>
                                      <w:rStyle w:val="15"/>
                                      <w:rFonts w:ascii="宋体" w:hAnsi="宋体"/>
                                      <w:b w:val="0"/>
                                      <w:color w:val="000000"/>
                                      <w:sz w:val="24"/>
                                      <w:szCs w:val="24"/>
                                      <w:shd w:val="clear" w:color="auto" w:fill="FFFFFF"/>
                                    </w:rPr>
                                    <w:t>高质量的空气净化功能</w:t>
                                  </w:r>
                                </w:p>
                                <w:p>
                                  <w:pPr>
                                    <w:rPr>
                                      <w:rFonts w:hint="eastAsia" w:ascii="宋体" w:hAnsi="宋体"/>
                                      <w:color w:val="000000"/>
                                      <w:sz w:val="24"/>
                                      <w:szCs w:val="24"/>
                                      <w:shd w:val="clear" w:color="auto" w:fill="FFFFFF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color w:val="000000"/>
                                      <w:sz w:val="24"/>
                                      <w:szCs w:val="24"/>
                                      <w:shd w:val="clear" w:color="auto" w:fill="FFFFFF"/>
                                    </w:rPr>
                                    <w:t>经过滤的洁净空气返回到室内，不会危害人员健康。</w:t>
                                  </w:r>
                                </w:p>
                                <w:p>
                                  <w:pPr>
                                    <w:rPr>
                                      <w:rStyle w:val="15"/>
                                      <w:rFonts w:hint="eastAsia" w:ascii="宋体" w:hAnsi="宋体"/>
                                      <w:b w:val="0"/>
                                      <w:color w:val="000000"/>
                                      <w:sz w:val="24"/>
                                      <w:szCs w:val="24"/>
                                      <w:shd w:val="clear" w:color="auto" w:fill="FFFFFF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  <w:szCs w:val="24"/>
                                    </w:rPr>
                                    <w:t>4、</w:t>
                                  </w:r>
                                  <w:r>
                                    <w:rPr>
                                      <w:rStyle w:val="15"/>
                                      <w:rFonts w:ascii="宋体" w:hAnsi="宋体"/>
                                      <w:b w:val="0"/>
                                      <w:color w:val="000000"/>
                                      <w:sz w:val="24"/>
                                      <w:szCs w:val="24"/>
                                      <w:shd w:val="clear" w:color="auto" w:fill="FFFFFF"/>
                                    </w:rPr>
                                    <w:t>净化实验室空气</w:t>
                                  </w:r>
                                </w:p>
                                <w:p>
                                  <w:pPr>
                                    <w:widowControl/>
                                    <w:shd w:val="clear" w:color="auto" w:fill="FFFFFF"/>
                                    <w:jc w:val="left"/>
                                    <w:rPr>
                                      <w:rFonts w:hint="eastAsia" w:ascii="宋体" w:hAnsi="宋体" w:cs="宋体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color w:val="000000"/>
                                      <w:sz w:val="24"/>
                                      <w:szCs w:val="24"/>
                                      <w:shd w:val="clear" w:color="auto" w:fill="FFFFFF"/>
                                    </w:rPr>
                                    <w:t>24小时净化实验室内空气，提升实验室空气质量（</w:t>
                                  </w:r>
                                  <w:r>
                                    <w:rPr>
                                      <w:rFonts w:hint="eastAsia" w:ascii="宋体" w:hAnsi="宋体"/>
                                      <w:color w:val="000000"/>
                                      <w:sz w:val="24"/>
                                      <w:szCs w:val="24"/>
                                      <w:shd w:val="clear" w:color="auto" w:fill="FFFFFF"/>
                                    </w:rPr>
                                    <w:t>柜体</w:t>
                                  </w:r>
                                  <w:r>
                                    <w:rPr>
                                      <w:rFonts w:ascii="宋体" w:hAnsi="宋体"/>
                                      <w:color w:val="000000"/>
                                      <w:sz w:val="24"/>
                                      <w:szCs w:val="24"/>
                                      <w:shd w:val="clear" w:color="auto" w:fill="FFFFFF"/>
                                    </w:rPr>
                                    <w:t>需保持24小时开机） 。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jc w:val="left"/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 xml:space="preserve">  </w:t>
                                  </w:r>
                                </w:p>
                                <w:p/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76" type="#_x0000_t176" style="position:absolute;left:0pt;margin-left:183.2pt;margin-top:4pt;height:262.1pt;width:247.05pt;z-index:251659264;mso-width-relative:page;mso-height-relative:page;" fillcolor="#FFFFFF" filled="t" stroked="t" coordsize="21600,21600" o:gfxdata="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BYfwUTWAAAACQEAAA8AAAAAAAAAAQAgAAAAIgAAAGRycy9kb3ducmV2LnhtbFBLAQIUABQA&#10;AAAIAIdO4kD9fXOzZAIAANoEAAAOAAAAAAAAAAEAIAAAACUBAABkcnMvZTJvRG9jLnhtbFBLBQYA&#10;AAAABgAGAFkBAAD7BQAAAAA=&#10;">
                      <v:fill type="gradient" on="t" color2="#FFFFFF" angle="90" focus="100%" focussize="0,0">
                        <o:fill type="gradientUnscaled" v:ext="backwardCompatible"/>
                      </v:fill>
                      <v:stroke weight="1.25pt"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="宋体" w:hAnsi="宋体" w:eastAsia="宋体" w:cs="宋体"/>
                                <w:b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color w:val="auto"/>
                                <w:sz w:val="24"/>
                                <w:szCs w:val="24"/>
                                <w:lang w:eastAsia="zh-CN"/>
                              </w:rPr>
                              <w:t>工作原理</w:t>
                            </w:r>
                          </w:p>
                          <w:p>
                            <w:pP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、</w:t>
                            </w:r>
                            <w: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风机</w:t>
                            </w:r>
                          </w:p>
                          <w:p>
                            <w:pP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位于柜子顶部的风机将实验室内空气抽入柜体内部。</w:t>
                            </w:r>
                          </w:p>
                          <w:p>
                            <w:pP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、气体过滤</w:t>
                            </w:r>
                          </w:p>
                          <w:p>
                            <w:pP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柜内储存的试剂所挥发的有害气体经风机进入过滤模块，有毒有害气体分子被过滤器截留过滤，洁净气体返回室内。</w:t>
                            </w:r>
                          </w:p>
                          <w:p>
                            <w:pPr>
                              <w:rPr>
                                <w:rFonts w:hint="eastAsia" w:ascii="宋体" w:hAnsi="宋体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、</w:t>
                            </w:r>
                            <w:r>
                              <w:rPr>
                                <w:rStyle w:val="15"/>
                                <w:rFonts w:ascii="宋体" w:hAnsi="宋体"/>
                                <w:b w:val="0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高质量的空气净化功能</w:t>
                            </w:r>
                          </w:p>
                          <w:p>
                            <w:pPr>
                              <w:rPr>
                                <w:rFonts w:hint="eastAsia" w:ascii="宋体" w:hAnsi="宋体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宋体" w:hAnsi="宋体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经过滤的洁净空气返回到室内，不会危害人员健康。</w:t>
                            </w:r>
                          </w:p>
                          <w:p>
                            <w:pPr>
                              <w:rPr>
                                <w:rStyle w:val="15"/>
                                <w:rFonts w:hint="eastAsia" w:ascii="宋体" w:hAnsi="宋体"/>
                                <w:b w:val="0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4、</w:t>
                            </w:r>
                            <w:r>
                              <w:rPr>
                                <w:rStyle w:val="15"/>
                                <w:rFonts w:ascii="宋体" w:hAnsi="宋体"/>
                                <w:b w:val="0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净化实验室空气</w:t>
                            </w:r>
                          </w:p>
                          <w:p>
                            <w:pPr>
                              <w:widowControl/>
                              <w:shd w:val="clear" w:color="auto" w:fill="FFFFFF"/>
                              <w:jc w:val="left"/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24小时净化实验室内空气，提升实验室空气质量（</w:t>
                            </w:r>
                            <w:r>
                              <w:rPr>
                                <w:rFonts w:hint="eastAsia" w:ascii="宋体" w:hAnsi="宋体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柜体</w:t>
                            </w:r>
                            <w:r>
                              <w:rPr>
                                <w:rFonts w:ascii="宋体" w:hAnsi="宋体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</w:rPr>
                              <w:t>需保持24小时开机） 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 xml:space="preserve">  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>
      <w:pPr>
        <w:pStyle w:val="2"/>
        <w:rPr>
          <w:rFonts w:hint="default" w:eastAsiaTheme="minorEastAsia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pStyle w:val="2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附件：管控类化学品名录对应存储柜推荐表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024"/>
        <w:gridCol w:w="64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024" w:type="dxa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储存大类别</w:t>
            </w:r>
          </w:p>
        </w:tc>
        <w:tc>
          <w:tcPr>
            <w:tcW w:w="6498" w:type="dxa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试剂名录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709" w:hRule="atLeast"/>
        </w:trPr>
        <w:tc>
          <w:tcPr>
            <w:tcW w:w="2024" w:type="dxa"/>
            <w:vAlign w:val="center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强腐蚀类</w:t>
            </w:r>
          </w:p>
        </w:tc>
        <w:tc>
          <w:tcPr>
            <w:tcW w:w="6498" w:type="dxa"/>
            <w:tcBorders/>
          </w:tcPr>
          <w:tbl>
            <w:tblPr>
              <w:tblStyle w:val="1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636"/>
              <w:gridCol w:w="226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636" w:type="dxa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硝酸</w:t>
                  </w:r>
                </w:p>
              </w:tc>
              <w:tc>
                <w:tcPr>
                  <w:tcW w:w="2263" w:type="dxa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锂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636" w:type="dxa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高氯酸</w:t>
                  </w:r>
                </w:p>
              </w:tc>
              <w:tc>
                <w:tcPr>
                  <w:tcW w:w="2263" w:type="dxa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硝酸锌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636" w:type="dxa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高锰酸钾</w:t>
                  </w:r>
                </w:p>
              </w:tc>
              <w:tc>
                <w:tcPr>
                  <w:tcW w:w="2263" w:type="dxa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醋酸酐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636" w:type="dxa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钠</w:t>
                  </w:r>
                </w:p>
              </w:tc>
              <w:tc>
                <w:tcPr>
                  <w:tcW w:w="2263" w:type="dxa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硫酸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636" w:type="dxa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过氧乙酸</w:t>
                  </w:r>
                </w:p>
              </w:tc>
              <w:tc>
                <w:tcPr>
                  <w:tcW w:w="2263" w:type="dxa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盐酸</w:t>
                  </w:r>
                </w:p>
              </w:tc>
            </w:tr>
          </w:tbl>
          <w:p>
            <w:pPr>
              <w:pStyle w:val="2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024" w:type="dxa"/>
          </w:tcPr>
          <w:p>
            <w:pPr>
              <w:pStyle w:val="2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98" w:type="dxa"/>
          </w:tcPr>
          <w:p>
            <w:pPr>
              <w:pStyle w:val="2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16" w:hRule="atLeast"/>
        </w:trPr>
        <w:tc>
          <w:tcPr>
            <w:tcW w:w="2024" w:type="dxa"/>
          </w:tcPr>
          <w:p>
            <w:pPr>
              <w:pStyle w:val="2"/>
              <w:ind w:left="0" w:leftChars="0" w:firstLine="0" w:firstLineChars="0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易燃、易爆、易制毒</w:t>
            </w:r>
          </w:p>
        </w:tc>
        <w:tc>
          <w:tcPr>
            <w:tcW w:w="6498" w:type="dxa"/>
            <w:tcBorders/>
          </w:tcPr>
          <w:tbl>
            <w:tblPr>
              <w:tblStyle w:val="1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050"/>
              <w:gridCol w:w="305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9" w:hRule="atLeast"/>
              </w:trPr>
              <w:tc>
                <w:tcPr>
                  <w:tcW w:w="3050" w:type="dxa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过氧化氢</w:t>
                  </w:r>
                </w:p>
              </w:tc>
              <w:tc>
                <w:tcPr>
                  <w:tcW w:w="3050" w:type="dxa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氯酸钠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9" w:hRule="atLeast"/>
              </w:trPr>
              <w:tc>
                <w:tcPr>
                  <w:tcW w:w="3050" w:type="dxa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硝酸钾</w:t>
                  </w:r>
                </w:p>
              </w:tc>
              <w:tc>
                <w:tcPr>
                  <w:tcW w:w="3050" w:type="dxa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硼氢化锂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9" w:hRule="atLeast"/>
              </w:trPr>
              <w:tc>
                <w:tcPr>
                  <w:tcW w:w="3050" w:type="dxa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vertAlign w:val="baseline"/>
                    </w:rPr>
                  </w:pPr>
                  <w:r>
                    <w:rPr>
                      <w:rFonts w:hint="default" w:ascii="Calibri" w:hAnsi="Calibri" w:eastAsia="宋体" w:cs="Calibri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硝酸银</w:t>
                  </w:r>
                </w:p>
              </w:tc>
              <w:tc>
                <w:tcPr>
                  <w:tcW w:w="3050" w:type="dxa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硝酸铯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9" w:hRule="atLeast"/>
              </w:trPr>
              <w:tc>
                <w:tcPr>
                  <w:tcW w:w="3050" w:type="dxa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硼氢化钠</w:t>
                  </w:r>
                </w:p>
              </w:tc>
              <w:tc>
                <w:tcPr>
                  <w:tcW w:w="3050" w:type="dxa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硝酸锶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9" w:hRule="atLeast"/>
              </w:trPr>
              <w:tc>
                <w:tcPr>
                  <w:tcW w:w="3050" w:type="dxa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硝酸钠</w:t>
                  </w:r>
                </w:p>
              </w:tc>
              <w:tc>
                <w:tcPr>
                  <w:tcW w:w="3050" w:type="dxa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高氯酸钠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9" w:hRule="atLeast"/>
              </w:trPr>
              <w:tc>
                <w:tcPr>
                  <w:tcW w:w="3050" w:type="dxa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硼氢化钾</w:t>
                  </w:r>
                </w:p>
              </w:tc>
              <w:tc>
                <w:tcPr>
                  <w:tcW w:w="3050" w:type="dxa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甲胺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9" w:hRule="atLeast"/>
              </w:trPr>
              <w:tc>
                <w:tcPr>
                  <w:tcW w:w="3050" w:type="dxa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硝酸钙</w:t>
                  </w:r>
                </w:p>
              </w:tc>
              <w:tc>
                <w:tcPr>
                  <w:tcW w:w="3050" w:type="dxa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钾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9" w:hRule="atLeast"/>
              </w:trPr>
              <w:tc>
                <w:tcPr>
                  <w:tcW w:w="3050" w:type="dxa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锌</w:t>
                  </w:r>
                </w:p>
              </w:tc>
              <w:tc>
                <w:tcPr>
                  <w:tcW w:w="3050" w:type="dxa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硝酸钡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9" w:hRule="atLeast"/>
              </w:trPr>
              <w:tc>
                <w:tcPr>
                  <w:tcW w:w="3050" w:type="dxa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乙亚胺</w:t>
                  </w:r>
                </w:p>
              </w:tc>
              <w:tc>
                <w:tcPr>
                  <w:tcW w:w="3050" w:type="dxa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9" w:hRule="atLeast"/>
              </w:trPr>
              <w:tc>
                <w:tcPr>
                  <w:tcW w:w="3050" w:type="dxa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镁</w:t>
                  </w:r>
                </w:p>
              </w:tc>
              <w:tc>
                <w:tcPr>
                  <w:tcW w:w="3050" w:type="dxa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苯乙酸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9" w:hRule="atLeast"/>
              </w:trPr>
              <w:tc>
                <w:tcPr>
                  <w:tcW w:w="3050" w:type="dxa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vertAlign w:val="baseline"/>
                    </w:rPr>
                  </w:pPr>
                  <w:r>
                    <w:rPr>
                      <w:rFonts w:hint="default" w:ascii="Calibri" w:hAnsi="Calibri" w:eastAsia="宋体" w:cs="Calibri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α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型硫磺</w:t>
                  </w:r>
                </w:p>
              </w:tc>
              <w:tc>
                <w:tcPr>
                  <w:tcW w:w="3050" w:type="dxa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三氯甲烷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9" w:hRule="atLeast"/>
              </w:trPr>
              <w:tc>
                <w:tcPr>
                  <w:tcW w:w="3050" w:type="dxa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硝基甲烷</w:t>
                  </w:r>
                </w:p>
              </w:tc>
              <w:tc>
                <w:tcPr>
                  <w:tcW w:w="3050" w:type="dxa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乙醚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9" w:hRule="atLeast"/>
              </w:trPr>
              <w:tc>
                <w:tcPr>
                  <w:tcW w:w="3050" w:type="dxa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硝酸镁</w:t>
                  </w:r>
                </w:p>
              </w:tc>
              <w:tc>
                <w:tcPr>
                  <w:tcW w:w="3050" w:type="dxa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哌啶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9" w:hRule="atLeast"/>
              </w:trPr>
              <w:tc>
                <w:tcPr>
                  <w:tcW w:w="3050" w:type="dxa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硝酸铅</w:t>
                  </w:r>
                </w:p>
              </w:tc>
              <w:tc>
                <w:tcPr>
                  <w:tcW w:w="3050" w:type="dxa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溴素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9" w:hRule="atLeast"/>
              </w:trPr>
              <w:tc>
                <w:tcPr>
                  <w:tcW w:w="3050" w:type="dxa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锆</w:t>
                  </w:r>
                </w:p>
              </w:tc>
              <w:tc>
                <w:tcPr>
                  <w:tcW w:w="3050" w:type="dxa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vertAlign w:val="baseline"/>
                    </w:rPr>
                  </w:pPr>
                  <w:r>
                    <w:rPr>
                      <w:rFonts w:hint="default" w:ascii="Calibri" w:hAnsi="Calibri" w:eastAsia="宋体" w:cs="Calibri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1-</w:t>
                  </w:r>
                  <w:r>
                    <w:rPr>
                      <w:rStyle w:val="20"/>
                      <w:lang w:val="en-US" w:eastAsia="zh-CN" w:bidi="ar"/>
                    </w:rPr>
                    <w:t>苯基</w:t>
                  </w:r>
                  <w:r>
                    <w:rPr>
                      <w:rStyle w:val="21"/>
                      <w:rFonts w:eastAsia="宋体"/>
                      <w:lang w:val="en-US" w:eastAsia="zh-CN" w:bidi="ar"/>
                    </w:rPr>
                    <w:t>-1-</w:t>
                  </w:r>
                  <w:r>
                    <w:rPr>
                      <w:rStyle w:val="20"/>
                      <w:lang w:val="en-US" w:eastAsia="zh-CN" w:bidi="ar"/>
                    </w:rPr>
                    <w:t>丙酮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9" w:hRule="atLeast"/>
              </w:trPr>
              <w:tc>
                <w:tcPr>
                  <w:tcW w:w="3050" w:type="dxa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高氯酸钾</w:t>
                  </w:r>
                </w:p>
              </w:tc>
              <w:tc>
                <w:tcPr>
                  <w:tcW w:w="3050" w:type="dxa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甲苯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9" w:hRule="atLeast"/>
              </w:trPr>
              <w:tc>
                <w:tcPr>
                  <w:tcW w:w="3050" w:type="dxa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铝</w:t>
                  </w:r>
                </w:p>
              </w:tc>
              <w:tc>
                <w:tcPr>
                  <w:tcW w:w="3050" w:type="dxa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丙酮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9" w:hRule="atLeast"/>
              </w:trPr>
              <w:tc>
                <w:tcPr>
                  <w:tcW w:w="3050" w:type="dxa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乌洛托品</w:t>
                  </w:r>
                </w:p>
              </w:tc>
              <w:tc>
                <w:tcPr>
                  <w:tcW w:w="3050" w:type="dxa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甲基乙基酮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9" w:hRule="atLeast"/>
              </w:trPr>
              <w:tc>
                <w:tcPr>
                  <w:tcW w:w="3050" w:type="dxa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过氧化二异丙苯</w:t>
                  </w:r>
                </w:p>
              </w:tc>
              <w:tc>
                <w:tcPr>
                  <w:tcW w:w="3050" w:type="dxa"/>
                </w:tcPr>
                <w:p>
                  <w:pPr>
                    <w:rPr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氯酸钾</w:t>
                  </w:r>
                </w:p>
              </w:tc>
            </w:tr>
          </w:tbl>
          <w:p>
            <w:pPr>
              <w:pStyle w:val="2"/>
              <w:ind w:left="0" w:leftChars="0" w:firstLine="0" w:firstLineChars="0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pStyle w:val="2"/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rFonts w:hint="eastAsia" w:eastAsia="宋体"/>
        <w:lang w:eastAsia="zh-CN"/>
      </w:rPr>
      <w:drawing>
        <wp:inline distT="0" distB="0" distL="114300" distR="114300">
          <wp:extent cx="1160780" cy="318770"/>
          <wp:effectExtent l="0" t="0" r="7620" b="11430"/>
          <wp:docPr id="116" name="图片 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" name="图片 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60780" cy="318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lang w:val="en-US" w:eastAsia="zh-CN"/>
      </w:rPr>
      <w:t xml:space="preserve">   </w:t>
    </w:r>
    <w:r>
      <w:rPr>
        <w:rFonts w:hint="eastAsia" w:ascii="仿宋_GB2312" w:hAnsi="仿宋_GB2312" w:eastAsia="仿宋_GB2312" w:cs="仿宋_GB2312"/>
        <w:sz w:val="24"/>
        <w:szCs w:val="24"/>
        <w:lang w:val="en-US" w:eastAsia="zh-CN"/>
      </w:rPr>
      <w:t>安全有我，</w:t>
    </w:r>
    <w:r>
      <w:rPr>
        <w:rFonts w:hint="eastAsia" w:ascii="仿宋_GB2312" w:hAnsi="仿宋_GB2312" w:eastAsia="仿宋_GB2312" w:cs="仿宋_GB2312"/>
        <w:b w:val="0"/>
        <w:bCs w:val="0"/>
        <w:sz w:val="24"/>
        <w:szCs w:val="24"/>
        <w:lang w:val="en-US" w:eastAsia="zh-CN"/>
      </w:rPr>
      <w:t>赛弗</w:t>
    </w:r>
    <w:r>
      <w:rPr>
        <w:rFonts w:hint="eastAsia" w:ascii="仿宋_GB2312" w:hAnsi="仿宋_GB2312" w:eastAsia="仿宋_GB2312" w:cs="仿宋_GB2312"/>
        <w:sz w:val="24"/>
        <w:szCs w:val="24"/>
        <w:lang w:val="en-US" w:eastAsia="zh-CN"/>
      </w:rPr>
      <w:t>随行！----------您身边的安全储存专家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rFonts w:hint="eastAsia" w:eastAsia="宋体"/>
        <w:lang w:eastAsia="zh-CN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-132715</wp:posOffset>
          </wp:positionH>
          <wp:positionV relativeFrom="paragraph">
            <wp:posOffset>50800</wp:posOffset>
          </wp:positionV>
          <wp:extent cx="5490845" cy="340360"/>
          <wp:effectExtent l="0" t="0" r="8255" b="2540"/>
          <wp:wrapNone/>
          <wp:docPr id="38" name="图片 2" descr="2副本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" name="图片 2" descr="2副本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90845" cy="340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B8A"/>
    <w:rsid w:val="00C00B8A"/>
    <w:rsid w:val="08193D06"/>
    <w:rsid w:val="088E5552"/>
    <w:rsid w:val="0B85675A"/>
    <w:rsid w:val="0CF126B1"/>
    <w:rsid w:val="173B3B52"/>
    <w:rsid w:val="20BD5A98"/>
    <w:rsid w:val="21EE6E5E"/>
    <w:rsid w:val="28EC0E8B"/>
    <w:rsid w:val="31252430"/>
    <w:rsid w:val="38097691"/>
    <w:rsid w:val="399D182A"/>
    <w:rsid w:val="40271A5C"/>
    <w:rsid w:val="48182702"/>
    <w:rsid w:val="4AF15959"/>
    <w:rsid w:val="4CF462D3"/>
    <w:rsid w:val="559C2C6D"/>
    <w:rsid w:val="55A667F4"/>
    <w:rsid w:val="5A52647A"/>
    <w:rsid w:val="5EFA1A59"/>
    <w:rsid w:val="61782808"/>
    <w:rsid w:val="704934BE"/>
    <w:rsid w:val="74734FE0"/>
    <w:rsid w:val="751D3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link w:val="16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paragraph" w:styleId="5">
    <w:name w:val="heading 3"/>
    <w:basedOn w:val="1"/>
    <w:next w:val="1"/>
    <w:link w:val="18"/>
    <w:qFormat/>
    <w:uiPriority w:val="9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rFonts w:ascii="仿宋_GB2312" w:hAnsi="Times New Roman" w:eastAsia="仿宋_GB2312"/>
      <w:sz w:val="30"/>
      <w:szCs w:val="30"/>
    </w:rPr>
  </w:style>
  <w:style w:type="paragraph" w:styleId="6">
    <w:name w:val="toc 3"/>
    <w:basedOn w:val="1"/>
    <w:next w:val="1"/>
    <w:qFormat/>
    <w:uiPriority w:val="0"/>
    <w:pPr>
      <w:ind w:left="840" w:leftChars="400"/>
    </w:p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toc 1"/>
    <w:basedOn w:val="1"/>
    <w:next w:val="1"/>
    <w:qFormat/>
    <w:uiPriority w:val="39"/>
  </w:style>
  <w:style w:type="paragraph" w:styleId="10">
    <w:name w:val="toc 2"/>
    <w:basedOn w:val="1"/>
    <w:next w:val="1"/>
    <w:qFormat/>
    <w:uiPriority w:val="0"/>
    <w:pPr>
      <w:ind w:left="420" w:leftChars="200"/>
    </w:pPr>
  </w:style>
  <w:style w:type="paragraph" w:styleId="11">
    <w:name w:val="Normal (Web)"/>
    <w:basedOn w:val="1"/>
    <w:qFormat/>
    <w:uiPriority w:val="0"/>
    <w:rPr>
      <w:sz w:val="24"/>
    </w:rPr>
  </w:style>
  <w:style w:type="table" w:styleId="13">
    <w:name w:val="Table Grid"/>
    <w:basedOn w:val="12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basedOn w:val="14"/>
    <w:qFormat/>
    <w:uiPriority w:val="0"/>
    <w:rPr>
      <w:b/>
      <w:bCs/>
    </w:rPr>
  </w:style>
  <w:style w:type="character" w:customStyle="1" w:styleId="16">
    <w:name w:val="标题 2 Char"/>
    <w:basedOn w:val="14"/>
    <w:link w:val="4"/>
    <w:semiHidden/>
    <w:qFormat/>
    <w:uiPriority w:val="0"/>
    <w:rPr>
      <w:rFonts w:ascii="Cambria" w:hAnsi="Cambria" w:eastAsia="宋体" w:cs="Times New Roman"/>
      <w:b/>
      <w:bCs/>
      <w:sz w:val="32"/>
      <w:szCs w:val="32"/>
    </w:rPr>
  </w:style>
  <w:style w:type="paragraph" w:customStyle="1" w:styleId="17">
    <w:name w:val="列出段落1"/>
    <w:basedOn w:val="1"/>
    <w:qFormat/>
    <w:uiPriority w:val="0"/>
    <w:pPr>
      <w:ind w:firstLine="420" w:firstLineChars="200"/>
    </w:pPr>
    <w:rPr>
      <w:color w:val="595959"/>
    </w:rPr>
  </w:style>
  <w:style w:type="character" w:customStyle="1" w:styleId="18">
    <w:name w:val="标题 3 Char"/>
    <w:link w:val="5"/>
    <w:qFormat/>
    <w:uiPriority w:val="9"/>
    <w:rPr>
      <w:rFonts w:ascii="Calibri" w:hAnsi="Calibri"/>
      <w:b/>
      <w:bCs/>
      <w:sz w:val="32"/>
      <w:szCs w:val="32"/>
    </w:rPr>
  </w:style>
  <w:style w:type="paragraph" w:customStyle="1" w:styleId="19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  <w:style w:type="character" w:customStyle="1" w:styleId="20">
    <w:name w:val="font11"/>
    <w:basedOn w:val="14"/>
    <w:qFormat/>
    <w:uiPriority w:val="0"/>
    <w:rPr>
      <w:rFonts w:hint="eastAsia" w:ascii="仿宋" w:hAnsi="仿宋" w:eastAsia="仿宋" w:cs="仿宋"/>
      <w:color w:val="000000"/>
      <w:sz w:val="21"/>
      <w:szCs w:val="21"/>
      <w:u w:val="none"/>
    </w:rPr>
  </w:style>
  <w:style w:type="character" w:customStyle="1" w:styleId="21">
    <w:name w:val="font21"/>
    <w:basedOn w:val="14"/>
    <w:qFormat/>
    <w:uiPriority w:val="0"/>
    <w:rPr>
      <w:rFonts w:hint="eastAsia" w:ascii="仿宋" w:hAnsi="仿宋" w:eastAsia="仿宋" w:cs="仿宋"/>
      <w:b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2801</Words>
  <Characters>3475</Characters>
  <Lines>0</Lines>
  <Paragraphs>0</Paragraphs>
  <TotalTime>1</TotalTime>
  <ScaleCrop>false</ScaleCrop>
  <LinksUpToDate>false</LinksUpToDate>
  <CharactersWithSpaces>3598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2019-04-09T08:32:00Z</dcterms:created>
  <dc:creator>赛弗文化</dc:creator>
  <cp:lastModifiedBy>赛弗 李祥18112398263</cp:lastModifiedBy>
  <cp:lastPrinted>2020-07-03T06:09:00Z</cp:lastPrinted>
  <dcterms:modified xsi:type="dcterms:W3CDTF">2021-04-01T03:54:40Z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2422E37BF2344A118DBD14CEE2D642B6</vt:lpwstr>
  </property>
</Properties>
</file>